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 w:hAnsi="仿宋" w:eastAsia="仿宋" w:cs="仿宋"/>
          <w:b/>
          <w:i w:val="0"/>
          <w:iCs w:val="0"/>
          <w:color w:val="auto"/>
          <w:sz w:val="32"/>
          <w:szCs w:val="32"/>
          <w:highlight w:val="none"/>
          <w:shd w:val="clear" w:color="auto" w:fill="auto"/>
        </w:rPr>
      </w:pPr>
    </w:p>
    <w:p>
      <w:pPr>
        <w:spacing w:line="360" w:lineRule="auto"/>
        <w:ind w:firstLine="261" w:firstLineChars="50"/>
        <w:jc w:val="center"/>
        <w:rPr>
          <w:rFonts w:hint="eastAsia" w:ascii="仿宋" w:hAnsi="仿宋" w:eastAsia="仿宋" w:cs="仿宋"/>
          <w:b/>
          <w:i w:val="0"/>
          <w:iCs w:val="0"/>
          <w:color w:val="auto"/>
          <w:sz w:val="52"/>
          <w:szCs w:val="52"/>
          <w:highlight w:val="none"/>
          <w:shd w:val="clear" w:color="auto" w:fill="auto"/>
        </w:rPr>
      </w:pPr>
    </w:p>
    <w:p>
      <w:pPr>
        <w:spacing w:line="360" w:lineRule="auto"/>
        <w:ind w:firstLine="261" w:firstLineChars="50"/>
        <w:jc w:val="center"/>
        <w:rPr>
          <w:rFonts w:hint="eastAsia" w:ascii="仿宋" w:hAnsi="仿宋" w:eastAsia="仿宋" w:cs="仿宋"/>
          <w:b/>
          <w:i w:val="0"/>
          <w:iCs w:val="0"/>
          <w:color w:val="auto"/>
          <w:sz w:val="52"/>
          <w:szCs w:val="52"/>
          <w:highlight w:val="none"/>
          <w:shd w:val="clear" w:color="auto" w:fill="auto"/>
        </w:rPr>
      </w:pPr>
      <w:r>
        <w:rPr>
          <w:rFonts w:hint="eastAsia" w:ascii="仿宋" w:hAnsi="仿宋" w:eastAsia="仿宋" w:cs="仿宋"/>
          <w:b/>
          <w:i w:val="0"/>
          <w:iCs w:val="0"/>
          <w:color w:val="auto"/>
          <w:sz w:val="52"/>
          <w:szCs w:val="52"/>
          <w:highlight w:val="none"/>
          <w:shd w:val="clear" w:color="auto" w:fill="auto"/>
        </w:rPr>
        <w:t>辽宁省政府采购项目</w:t>
      </w:r>
    </w:p>
    <w:p>
      <w:pPr>
        <w:spacing w:line="360" w:lineRule="auto"/>
        <w:ind w:firstLine="120" w:firstLineChars="50"/>
        <w:jc w:val="center"/>
        <w:rPr>
          <w:rFonts w:hint="eastAsia" w:ascii="仿宋" w:hAnsi="仿宋" w:eastAsia="仿宋" w:cs="仿宋"/>
          <w:b/>
          <w:i w:val="0"/>
          <w:iCs w:val="0"/>
          <w:color w:val="auto"/>
          <w:sz w:val="24"/>
          <w:highlight w:val="none"/>
          <w:shd w:val="clear" w:color="auto" w:fill="auto"/>
        </w:rPr>
      </w:pPr>
    </w:p>
    <w:p>
      <w:pPr>
        <w:spacing w:line="360" w:lineRule="auto"/>
        <w:ind w:firstLine="241" w:firstLineChars="50"/>
        <w:jc w:val="center"/>
        <w:rPr>
          <w:rFonts w:hint="eastAsia" w:ascii="仿宋" w:hAnsi="仿宋" w:eastAsia="仿宋" w:cs="仿宋"/>
          <w:b/>
          <w:i w:val="0"/>
          <w:iCs w:val="0"/>
          <w:color w:val="auto"/>
          <w:sz w:val="48"/>
          <w:szCs w:val="48"/>
          <w:highlight w:val="none"/>
          <w:shd w:val="clear" w:color="auto" w:fill="auto"/>
        </w:rPr>
      </w:pPr>
      <w:r>
        <w:rPr>
          <w:rFonts w:hint="eastAsia" w:ascii="仿宋" w:hAnsi="仿宋" w:eastAsia="仿宋" w:cs="仿宋"/>
          <w:b/>
          <w:i w:val="0"/>
          <w:iCs w:val="0"/>
          <w:color w:val="auto"/>
          <w:sz w:val="48"/>
          <w:szCs w:val="48"/>
          <w:highlight w:val="none"/>
          <w:shd w:val="clear" w:color="auto" w:fill="auto"/>
        </w:rPr>
        <w:t>服务类竞争性磋商</w:t>
      </w:r>
    </w:p>
    <w:p>
      <w:pPr>
        <w:spacing w:line="360" w:lineRule="auto"/>
        <w:ind w:firstLine="120" w:firstLineChars="50"/>
        <w:jc w:val="center"/>
        <w:rPr>
          <w:rFonts w:hint="eastAsia" w:ascii="仿宋" w:hAnsi="仿宋" w:eastAsia="仿宋" w:cs="仿宋"/>
          <w:b/>
          <w:i w:val="0"/>
          <w:iCs w:val="0"/>
          <w:color w:val="auto"/>
          <w:sz w:val="24"/>
          <w:highlight w:val="none"/>
          <w:shd w:val="clear" w:color="auto" w:fill="auto"/>
        </w:rPr>
      </w:pPr>
    </w:p>
    <w:p>
      <w:pPr>
        <w:spacing w:line="360" w:lineRule="auto"/>
        <w:ind w:firstLine="241" w:firstLineChars="50"/>
        <w:jc w:val="center"/>
        <w:rPr>
          <w:rFonts w:hint="eastAsia" w:ascii="仿宋" w:hAnsi="仿宋" w:eastAsia="仿宋" w:cs="仿宋"/>
          <w:b/>
          <w:i w:val="0"/>
          <w:iCs w:val="0"/>
          <w:color w:val="auto"/>
          <w:sz w:val="48"/>
          <w:szCs w:val="48"/>
          <w:highlight w:val="none"/>
          <w:shd w:val="clear" w:color="auto" w:fill="auto"/>
        </w:rPr>
      </w:pPr>
      <w:r>
        <w:rPr>
          <w:rFonts w:hint="eastAsia" w:ascii="仿宋" w:hAnsi="仿宋" w:eastAsia="仿宋" w:cs="仿宋"/>
          <w:b/>
          <w:i w:val="0"/>
          <w:iCs w:val="0"/>
          <w:color w:val="auto"/>
          <w:sz w:val="48"/>
          <w:szCs w:val="48"/>
          <w:highlight w:val="none"/>
          <w:shd w:val="clear" w:color="auto" w:fill="auto"/>
        </w:rPr>
        <w:t>采购文件</w:t>
      </w:r>
    </w:p>
    <w:p>
      <w:pPr>
        <w:spacing w:line="480" w:lineRule="exact"/>
        <w:jc w:val="center"/>
        <w:rPr>
          <w:rFonts w:hint="eastAsia" w:ascii="仿宋" w:hAnsi="仿宋" w:eastAsia="仿宋" w:cs="仿宋"/>
          <w:b/>
          <w:i w:val="0"/>
          <w:iCs w:val="0"/>
          <w:color w:val="auto"/>
          <w:sz w:val="24"/>
          <w:highlight w:val="none"/>
          <w:shd w:val="clear" w:color="auto" w:fill="auto"/>
        </w:rPr>
      </w:pPr>
    </w:p>
    <w:p>
      <w:pPr>
        <w:spacing w:line="480" w:lineRule="exact"/>
        <w:jc w:val="center"/>
        <w:rPr>
          <w:rFonts w:hint="eastAsia" w:ascii="仿宋" w:hAnsi="仿宋" w:eastAsia="仿宋" w:cs="仿宋"/>
          <w:b/>
          <w:i w:val="0"/>
          <w:iCs w:val="0"/>
          <w:color w:val="auto"/>
          <w:sz w:val="24"/>
          <w:highlight w:val="none"/>
          <w:shd w:val="clear" w:color="auto" w:fill="auto"/>
        </w:rPr>
      </w:pPr>
    </w:p>
    <w:p>
      <w:pPr>
        <w:spacing w:line="480" w:lineRule="exact"/>
        <w:jc w:val="center"/>
        <w:rPr>
          <w:rFonts w:hint="eastAsia" w:ascii="仿宋" w:hAnsi="仿宋" w:eastAsia="仿宋" w:cs="仿宋"/>
          <w:b/>
          <w:i w:val="0"/>
          <w:iCs w:val="0"/>
          <w:color w:val="auto"/>
          <w:sz w:val="24"/>
          <w:highlight w:val="none"/>
          <w:shd w:val="clear" w:color="auto" w:fill="auto"/>
        </w:rPr>
      </w:pPr>
    </w:p>
    <w:p>
      <w:pPr>
        <w:spacing w:line="480" w:lineRule="exact"/>
        <w:jc w:val="both"/>
        <w:rPr>
          <w:rFonts w:hint="eastAsia" w:ascii="仿宋" w:hAnsi="仿宋" w:eastAsia="仿宋" w:cs="仿宋"/>
          <w:b/>
          <w:i w:val="0"/>
          <w:iCs w:val="0"/>
          <w:color w:val="auto"/>
          <w:sz w:val="24"/>
          <w:highlight w:val="none"/>
          <w:shd w:val="clear" w:color="auto" w:fill="auto"/>
        </w:rPr>
      </w:pPr>
    </w:p>
    <w:p>
      <w:pPr>
        <w:spacing w:line="480" w:lineRule="exact"/>
        <w:jc w:val="center"/>
        <w:rPr>
          <w:rFonts w:hint="eastAsia" w:ascii="仿宋" w:hAnsi="仿宋" w:eastAsia="仿宋" w:cs="仿宋"/>
          <w:b/>
          <w:i w:val="0"/>
          <w:iCs w:val="0"/>
          <w:color w:val="auto"/>
          <w:sz w:val="24"/>
          <w:highlight w:val="none"/>
          <w:shd w:val="clear" w:color="auto" w:fill="auto"/>
        </w:rPr>
      </w:pPr>
    </w:p>
    <w:p>
      <w:pPr>
        <w:spacing w:line="480" w:lineRule="exact"/>
        <w:jc w:val="center"/>
        <w:rPr>
          <w:rFonts w:hint="eastAsia" w:ascii="仿宋" w:hAnsi="仿宋" w:eastAsia="仿宋" w:cs="仿宋"/>
          <w:b/>
          <w:i w:val="0"/>
          <w:iCs w:val="0"/>
          <w:color w:val="auto"/>
          <w:sz w:val="24"/>
          <w:highlight w:val="none"/>
          <w:shd w:val="clear" w:color="auto" w:fill="auto"/>
        </w:rPr>
      </w:pPr>
    </w:p>
    <w:p>
      <w:pPr>
        <w:spacing w:line="480" w:lineRule="exact"/>
        <w:jc w:val="both"/>
        <w:rPr>
          <w:rFonts w:hint="eastAsia" w:ascii="仿宋" w:hAnsi="仿宋" w:eastAsia="仿宋" w:cs="仿宋"/>
          <w:b/>
          <w:i w:val="0"/>
          <w:iCs w:val="0"/>
          <w:color w:val="auto"/>
          <w:sz w:val="24"/>
          <w:highlight w:val="none"/>
          <w:shd w:val="clear" w:color="auto" w:fill="auto"/>
        </w:rPr>
      </w:pPr>
    </w:p>
    <w:p>
      <w:pPr>
        <w:spacing w:line="360" w:lineRule="auto"/>
        <w:rPr>
          <w:rFonts w:hint="eastAsia" w:ascii="仿宋" w:hAnsi="仿宋" w:eastAsia="仿宋" w:cs="Times New Roman"/>
          <w:b/>
          <w:color w:val="auto"/>
          <w:sz w:val="36"/>
          <w:szCs w:val="36"/>
          <w:highlight w:val="none"/>
          <w:shd w:val="clear" w:color="auto" w:fill="auto"/>
          <w:lang w:val="en-US" w:eastAsia="zh-CN"/>
        </w:rPr>
      </w:pPr>
      <w:r>
        <w:rPr>
          <w:rFonts w:hint="eastAsia" w:ascii="仿宋" w:hAnsi="仿宋" w:eastAsia="仿宋" w:cs="仿宋"/>
          <w:b/>
          <w:i w:val="0"/>
          <w:iCs w:val="0"/>
          <w:color w:val="auto"/>
          <w:sz w:val="36"/>
          <w:szCs w:val="36"/>
          <w:highlight w:val="none"/>
          <w:shd w:val="clear" w:color="auto" w:fill="auto"/>
        </w:rPr>
        <w:t>项目名称：</w:t>
      </w:r>
      <w:r>
        <w:rPr>
          <w:rFonts w:hint="eastAsia" w:ascii="仿宋" w:hAnsi="仿宋" w:eastAsia="仿宋" w:cs="Times New Roman"/>
          <w:b/>
          <w:color w:val="auto"/>
          <w:sz w:val="36"/>
          <w:szCs w:val="36"/>
          <w:highlight w:val="none"/>
          <w:shd w:val="clear" w:color="auto" w:fill="auto"/>
          <w:lang w:val="en-US" w:eastAsia="zh-CN"/>
        </w:rPr>
        <w:t>海城市公安局保险服务采购项目</w:t>
      </w:r>
    </w:p>
    <w:p>
      <w:pPr>
        <w:spacing w:line="360" w:lineRule="auto"/>
        <w:rPr>
          <w:rFonts w:hint="eastAsia" w:ascii="仿宋" w:hAnsi="仿宋" w:eastAsia="仿宋" w:cs="Times New Roman"/>
          <w:b/>
          <w:color w:val="auto"/>
          <w:sz w:val="36"/>
          <w:szCs w:val="36"/>
          <w:highlight w:val="none"/>
          <w:shd w:val="clear" w:color="auto" w:fill="auto"/>
          <w:lang w:val="en-US" w:eastAsia="zh-CN"/>
        </w:rPr>
      </w:pPr>
      <w:r>
        <w:rPr>
          <w:rFonts w:hint="eastAsia" w:ascii="仿宋" w:hAnsi="仿宋" w:eastAsia="仿宋" w:cs="仿宋"/>
          <w:b/>
          <w:i w:val="0"/>
          <w:iCs w:val="0"/>
          <w:color w:val="auto"/>
          <w:sz w:val="36"/>
          <w:szCs w:val="36"/>
          <w:highlight w:val="none"/>
          <w:shd w:val="clear" w:color="auto" w:fill="auto"/>
        </w:rPr>
        <w:t>项目编号：</w:t>
      </w:r>
      <w:r>
        <w:rPr>
          <w:rFonts w:hint="eastAsia" w:ascii="仿宋" w:hAnsi="仿宋" w:eastAsia="仿宋" w:cs="Times New Roman"/>
          <w:b/>
          <w:color w:val="auto"/>
          <w:sz w:val="36"/>
          <w:szCs w:val="36"/>
          <w:highlight w:val="none"/>
          <w:shd w:val="clear" w:color="auto" w:fill="auto"/>
          <w:lang w:val="en-US" w:eastAsia="zh-CN"/>
        </w:rPr>
        <w:t>JH24-210381-00043</w:t>
      </w:r>
    </w:p>
    <w:p>
      <w:pPr>
        <w:spacing w:line="360" w:lineRule="auto"/>
        <w:rPr>
          <w:rFonts w:hint="eastAsia" w:ascii="仿宋" w:hAnsi="仿宋" w:eastAsia="仿宋" w:cs="Times New Roman"/>
          <w:b/>
          <w:color w:val="auto"/>
          <w:sz w:val="36"/>
          <w:szCs w:val="36"/>
          <w:highlight w:val="none"/>
          <w:shd w:val="clear" w:color="auto" w:fill="auto"/>
          <w:lang w:val="en-US" w:eastAsia="zh-CN"/>
        </w:rPr>
      </w:pPr>
      <w:r>
        <w:rPr>
          <w:rFonts w:hint="eastAsia" w:ascii="仿宋" w:hAnsi="仿宋" w:eastAsia="仿宋" w:cs="仿宋"/>
          <w:b/>
          <w:i w:val="0"/>
          <w:iCs w:val="0"/>
          <w:color w:val="auto"/>
          <w:sz w:val="36"/>
          <w:szCs w:val="36"/>
          <w:highlight w:val="none"/>
          <w:shd w:val="clear" w:color="auto" w:fill="auto"/>
          <w:lang w:val="en-US" w:eastAsia="zh-CN"/>
        </w:rPr>
        <w:t>采购单位：</w:t>
      </w:r>
      <w:r>
        <w:rPr>
          <w:rFonts w:hint="eastAsia" w:ascii="仿宋" w:hAnsi="仿宋" w:eastAsia="仿宋" w:cs="Times New Roman"/>
          <w:b/>
          <w:color w:val="auto"/>
          <w:sz w:val="36"/>
          <w:szCs w:val="36"/>
          <w:highlight w:val="none"/>
          <w:shd w:val="clear" w:color="auto" w:fill="auto"/>
          <w:lang w:val="en-US" w:eastAsia="zh-CN"/>
        </w:rPr>
        <w:t>海城市公安局</w:t>
      </w:r>
    </w:p>
    <w:p>
      <w:pPr>
        <w:spacing w:line="360" w:lineRule="auto"/>
        <w:jc w:val="both"/>
        <w:rPr>
          <w:rFonts w:hint="eastAsia" w:ascii="仿宋" w:hAnsi="仿宋" w:eastAsia="仿宋" w:cs="仿宋"/>
          <w:i w:val="0"/>
          <w:iCs w:val="0"/>
          <w:color w:val="auto"/>
          <w:sz w:val="44"/>
          <w:szCs w:val="44"/>
          <w:highlight w:val="none"/>
          <w:shd w:val="clear" w:color="auto" w:fill="auto"/>
          <w:lang w:val="zh-CN"/>
        </w:rPr>
      </w:pPr>
      <w:r>
        <w:rPr>
          <w:rFonts w:hint="eastAsia" w:ascii="仿宋" w:hAnsi="仿宋" w:eastAsia="仿宋" w:cs="仿宋"/>
          <w:b/>
          <w:i w:val="0"/>
          <w:iCs w:val="0"/>
          <w:color w:val="auto"/>
          <w:sz w:val="36"/>
          <w:szCs w:val="36"/>
          <w:highlight w:val="none"/>
          <w:shd w:val="clear" w:color="auto" w:fill="auto"/>
        </w:rPr>
        <w:t>编制单位：</w:t>
      </w:r>
      <w:bookmarkStart w:id="0" w:name="_Toc1156"/>
      <w:r>
        <w:rPr>
          <w:rFonts w:hint="eastAsia" w:ascii="仿宋" w:hAnsi="仿宋" w:eastAsia="仿宋" w:cs="仿宋"/>
          <w:b/>
          <w:i w:val="0"/>
          <w:iCs w:val="0"/>
          <w:color w:val="auto"/>
          <w:sz w:val="36"/>
          <w:szCs w:val="36"/>
          <w:highlight w:val="none"/>
          <w:shd w:val="clear" w:color="auto" w:fill="auto"/>
          <w:lang w:val="en-US" w:eastAsia="zh-CN"/>
        </w:rPr>
        <w:t>辽宁中正工程造价咨询事务所有限公司</w:t>
      </w:r>
      <w:r>
        <w:rPr>
          <w:rFonts w:hint="eastAsia" w:ascii="仿宋" w:hAnsi="仿宋" w:eastAsia="仿宋" w:cs="仿宋"/>
          <w:b/>
          <w:i w:val="0"/>
          <w:iCs w:val="0"/>
          <w:color w:val="auto"/>
          <w:sz w:val="36"/>
          <w:szCs w:val="36"/>
          <w:highlight w:val="none"/>
          <w:shd w:val="clear" w:color="auto" w:fill="auto"/>
        </w:rPr>
        <w:br w:type="page"/>
      </w:r>
      <w:r>
        <w:rPr>
          <w:rFonts w:hint="eastAsia" w:ascii="仿宋" w:hAnsi="仿宋" w:eastAsia="仿宋" w:cs="仿宋"/>
          <w:i w:val="0"/>
          <w:iCs w:val="0"/>
          <w:color w:val="auto"/>
          <w:sz w:val="44"/>
          <w:szCs w:val="44"/>
          <w:highlight w:val="none"/>
          <w:shd w:val="clear" w:color="auto" w:fill="auto"/>
          <w:lang w:val="zh-CN"/>
        </w:rPr>
        <w:t>目  录</w:t>
      </w:r>
      <w:bookmarkEnd w:id="0"/>
    </w:p>
    <w:p>
      <w:pPr>
        <w:rPr>
          <w:rFonts w:hint="eastAsia" w:ascii="仿宋" w:hAnsi="仿宋" w:eastAsia="仿宋" w:cs="仿宋"/>
          <w:i w:val="0"/>
          <w:iCs w:val="0"/>
          <w:color w:val="auto"/>
          <w:highlight w:val="none"/>
          <w:shd w:val="clear" w:color="auto" w:fill="auto"/>
          <w:lang w:val="zh-CN"/>
        </w:rPr>
      </w:pP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TOC \o "1-1" \h \u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_Toc13820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采购公告</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_Toc13820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3</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_Toc9645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第一章 供应商须知</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_Toc9645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7</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_Toc10174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第二章 响应文件内容及格式</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_Toc10174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24</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_Toc21962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第三章  服务需求</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_Toc21962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46</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_Toc30686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第四章 磋商内容、磋商过程中可能实质性变动的内容</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_Toc30686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47</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_Toc29226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第五章 评审办法</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_Toc29226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48</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pStyle w:val="19"/>
        <w:tabs>
          <w:tab w:val="right" w:leader="dot" w:pos="8300"/>
        </w:tabs>
        <w:spacing w:line="480" w:lineRule="auto"/>
        <w:rPr>
          <w:rFonts w:hint="eastAsia" w:ascii="仿宋" w:hAnsi="仿宋" w:eastAsia="仿宋" w:cs="仿宋"/>
          <w:b/>
          <w:bCs/>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HYPERLINK \l _Toc29210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第六章  政府采购合同条款及格式</w:t>
      </w:r>
      <w:r>
        <w:rPr>
          <w:rFonts w:hint="eastAsia" w:ascii="仿宋" w:hAnsi="仿宋" w:eastAsia="仿宋" w:cs="仿宋"/>
          <w:b/>
          <w:bCs/>
          <w:i w:val="0"/>
          <w:iCs w:val="0"/>
          <w:color w:val="auto"/>
          <w:sz w:val="24"/>
          <w:highlight w:val="none"/>
          <w:shd w:val="clear" w:color="auto" w:fill="auto"/>
        </w:rPr>
        <w:tab/>
      </w:r>
      <w:r>
        <w:rPr>
          <w:rFonts w:hint="eastAsia" w:ascii="仿宋" w:hAnsi="仿宋" w:eastAsia="仿宋" w:cs="仿宋"/>
          <w:b/>
          <w:bCs/>
          <w:i w:val="0"/>
          <w:iCs w:val="0"/>
          <w:color w:val="auto"/>
          <w:sz w:val="24"/>
          <w:highlight w:val="none"/>
          <w:shd w:val="clear" w:color="auto" w:fill="auto"/>
        </w:rPr>
        <w:fldChar w:fldCharType="begin"/>
      </w:r>
      <w:r>
        <w:rPr>
          <w:rFonts w:hint="eastAsia" w:ascii="仿宋" w:hAnsi="仿宋" w:eastAsia="仿宋" w:cs="仿宋"/>
          <w:b/>
          <w:bCs/>
          <w:i w:val="0"/>
          <w:iCs w:val="0"/>
          <w:color w:val="auto"/>
          <w:sz w:val="24"/>
          <w:highlight w:val="none"/>
          <w:shd w:val="clear" w:color="auto" w:fill="auto"/>
        </w:rPr>
        <w:instrText xml:space="preserve"> PAGEREF _Toc29210 </w:instrText>
      </w:r>
      <w:r>
        <w:rPr>
          <w:rFonts w:hint="eastAsia" w:ascii="仿宋" w:hAnsi="仿宋" w:eastAsia="仿宋" w:cs="仿宋"/>
          <w:b/>
          <w:bCs/>
          <w:i w:val="0"/>
          <w:iCs w:val="0"/>
          <w:color w:val="auto"/>
          <w:sz w:val="24"/>
          <w:highlight w:val="none"/>
          <w:shd w:val="clear" w:color="auto" w:fill="auto"/>
        </w:rPr>
        <w:fldChar w:fldCharType="separate"/>
      </w:r>
      <w:r>
        <w:rPr>
          <w:rFonts w:hint="eastAsia" w:ascii="仿宋" w:hAnsi="仿宋" w:eastAsia="仿宋" w:cs="仿宋"/>
          <w:b/>
          <w:bCs/>
          <w:i w:val="0"/>
          <w:iCs w:val="0"/>
          <w:color w:val="auto"/>
          <w:sz w:val="24"/>
          <w:highlight w:val="none"/>
          <w:shd w:val="clear" w:color="auto" w:fill="auto"/>
        </w:rPr>
        <w:t>55</w:t>
      </w:r>
      <w:r>
        <w:rPr>
          <w:rFonts w:hint="eastAsia" w:ascii="仿宋" w:hAnsi="仿宋" w:eastAsia="仿宋" w:cs="仿宋"/>
          <w:b/>
          <w:bCs/>
          <w:i w:val="0"/>
          <w:iCs w:val="0"/>
          <w:color w:val="auto"/>
          <w:sz w:val="24"/>
          <w:highlight w:val="none"/>
          <w:shd w:val="clear" w:color="auto" w:fill="auto"/>
        </w:rPr>
        <w:fldChar w:fldCharType="end"/>
      </w:r>
      <w:r>
        <w:rPr>
          <w:rFonts w:hint="eastAsia" w:ascii="仿宋" w:hAnsi="仿宋" w:eastAsia="仿宋" w:cs="仿宋"/>
          <w:b/>
          <w:bCs/>
          <w:i w:val="0"/>
          <w:iCs w:val="0"/>
          <w:color w:val="auto"/>
          <w:sz w:val="24"/>
          <w:highlight w:val="none"/>
          <w:shd w:val="clear" w:color="auto" w:fill="auto"/>
        </w:rPr>
        <w:fldChar w:fldCharType="end"/>
      </w:r>
    </w:p>
    <w:p>
      <w:pPr>
        <w:spacing w:line="480" w:lineRule="auto"/>
        <w:rPr>
          <w:rFonts w:hint="eastAsia" w:ascii="仿宋" w:hAnsi="仿宋" w:eastAsia="仿宋" w:cs="仿宋"/>
          <w:i w:val="0"/>
          <w:iCs w:val="0"/>
          <w:color w:val="auto"/>
          <w:sz w:val="24"/>
          <w:highlight w:val="none"/>
          <w:shd w:val="clear" w:color="auto" w:fill="auto"/>
        </w:rPr>
      </w:pPr>
      <w:r>
        <w:rPr>
          <w:rFonts w:hint="eastAsia" w:ascii="仿宋" w:hAnsi="仿宋" w:eastAsia="仿宋" w:cs="仿宋"/>
          <w:b/>
          <w:bCs/>
          <w:i w:val="0"/>
          <w:iCs w:val="0"/>
          <w:color w:val="auto"/>
          <w:sz w:val="24"/>
          <w:highlight w:val="none"/>
          <w:shd w:val="clear" w:color="auto" w:fill="auto"/>
        </w:rPr>
        <w:fldChar w:fldCharType="end"/>
      </w:r>
    </w:p>
    <w:p>
      <w:pPr>
        <w:pStyle w:val="56"/>
        <w:tabs>
          <w:tab w:val="right" w:leader="dot" w:pos="8306"/>
        </w:tabs>
        <w:rPr>
          <w:rFonts w:hint="eastAsia" w:ascii="仿宋" w:hAnsi="仿宋" w:eastAsia="仿宋" w:cs="仿宋"/>
          <w:i w:val="0"/>
          <w:iCs w:val="0"/>
          <w:color w:val="auto"/>
          <w:highlight w:val="none"/>
          <w:shd w:val="clear" w:color="auto" w:fill="auto"/>
        </w:rPr>
      </w:pPr>
    </w:p>
    <w:p>
      <w:pPr>
        <w:pStyle w:val="56"/>
        <w:tabs>
          <w:tab w:val="right" w:leader="dot" w:pos="8306"/>
        </w:tabs>
        <w:rPr>
          <w:rFonts w:hint="eastAsia" w:ascii="仿宋" w:hAnsi="仿宋" w:eastAsia="仿宋" w:cs="仿宋"/>
          <w:i w:val="0"/>
          <w:iCs w:val="0"/>
          <w:color w:val="auto"/>
          <w:highlight w:val="none"/>
          <w:shd w:val="clear" w:color="auto" w:fill="auto"/>
        </w:rPr>
      </w:pPr>
    </w:p>
    <w:p>
      <w:pPr>
        <w:pStyle w:val="56"/>
        <w:tabs>
          <w:tab w:val="right" w:leader="dot" w:pos="8306"/>
        </w:tabs>
        <w:rPr>
          <w:rFonts w:hint="eastAsia" w:ascii="仿宋" w:hAnsi="仿宋" w:eastAsia="仿宋" w:cs="仿宋"/>
          <w:i w:val="0"/>
          <w:iCs w:val="0"/>
          <w:color w:val="auto"/>
          <w:highlight w:val="none"/>
          <w:shd w:val="clear" w:color="auto" w:fill="auto"/>
        </w:rPr>
      </w:pPr>
    </w:p>
    <w:p>
      <w:pPr>
        <w:pStyle w:val="56"/>
        <w:tabs>
          <w:tab w:val="right" w:leader="dot" w:pos="8306"/>
        </w:tabs>
        <w:rPr>
          <w:rFonts w:hint="eastAsia" w:ascii="仿宋" w:hAnsi="仿宋" w:eastAsia="仿宋" w:cs="仿宋"/>
          <w:i w:val="0"/>
          <w:iCs w:val="0"/>
          <w:color w:val="auto"/>
          <w:highlight w:val="none"/>
          <w:shd w:val="clear" w:color="auto" w:fill="auto"/>
        </w:rPr>
      </w:pPr>
    </w:p>
    <w:p>
      <w:pPr>
        <w:pStyle w:val="56"/>
        <w:tabs>
          <w:tab w:val="left" w:pos="1834"/>
          <w:tab w:val="right" w:leader="dot" w:pos="8306"/>
        </w:tabs>
        <w:rPr>
          <w:rFonts w:hint="eastAsia" w:ascii="仿宋" w:hAnsi="仿宋" w:eastAsia="仿宋" w:cs="仿宋"/>
          <w:b/>
          <w:bCs/>
          <w:i w:val="0"/>
          <w:iCs w:val="0"/>
          <w:color w:val="auto"/>
          <w:highlight w:val="none"/>
          <w:shd w:val="clear" w:color="auto" w:fill="auto"/>
        </w:rPr>
      </w:pPr>
      <w:r>
        <w:rPr>
          <w:rFonts w:hint="eastAsia" w:ascii="仿宋" w:hAnsi="仿宋" w:eastAsia="仿宋" w:cs="仿宋"/>
          <w:b/>
          <w:bCs/>
          <w:i w:val="0"/>
          <w:iCs w:val="0"/>
          <w:color w:val="auto"/>
          <w:highlight w:val="none"/>
          <w:shd w:val="clear" w:color="auto" w:fill="auto"/>
        </w:rPr>
        <w:tab/>
      </w:r>
    </w:p>
    <w:p>
      <w:pPr>
        <w:adjustRightInd w:val="0"/>
        <w:snapToGrid w:val="0"/>
        <w:spacing w:line="360" w:lineRule="auto"/>
        <w:jc w:val="center"/>
        <w:rPr>
          <w:rFonts w:hint="eastAsia" w:ascii="仿宋" w:hAnsi="仿宋" w:eastAsia="仿宋" w:cs="仿宋"/>
          <w:bCs/>
          <w:i w:val="0"/>
          <w:iCs w:val="0"/>
          <w:color w:val="auto"/>
          <w:highlight w:val="none"/>
          <w:shd w:val="clear" w:color="auto" w:fill="auto"/>
        </w:rPr>
        <w:sectPr>
          <w:footerReference r:id="rId3" w:type="default"/>
          <w:pgSz w:w="11906" w:h="16838"/>
          <w:pgMar w:top="1440" w:right="1803" w:bottom="1440" w:left="1803" w:header="851" w:footer="992" w:gutter="0"/>
          <w:pgNumType w:fmt="decimal" w:start="1"/>
          <w:cols w:space="720" w:num="1"/>
          <w:docGrid w:type="lines" w:linePitch="312" w:charSpace="0"/>
        </w:sectPr>
      </w:pPr>
      <w:r>
        <w:rPr>
          <w:rFonts w:hint="eastAsia" w:ascii="仿宋" w:hAnsi="仿宋" w:eastAsia="仿宋" w:cs="仿宋"/>
          <w:bCs/>
          <w:i w:val="0"/>
          <w:iCs w:val="0"/>
          <w:color w:val="auto"/>
          <w:highlight w:val="none"/>
          <w:shd w:val="clear" w:color="auto" w:fill="auto"/>
        </w:rPr>
        <w:tab/>
      </w:r>
      <w:r>
        <w:rPr>
          <w:rFonts w:hint="eastAsia" w:ascii="仿宋" w:hAnsi="仿宋" w:eastAsia="仿宋" w:cs="仿宋"/>
          <w:bCs/>
          <w:i w:val="0"/>
          <w:iCs w:val="0"/>
          <w:color w:val="auto"/>
          <w:highlight w:val="none"/>
          <w:shd w:val="clear" w:color="auto" w:fill="auto"/>
        </w:rPr>
        <w:tab/>
      </w:r>
      <w:bookmarkStart w:id="1" w:name="_Toc4485616"/>
    </w:p>
    <w:p>
      <w:pPr>
        <w:pStyle w:val="3"/>
        <w:adjustRightInd w:val="0"/>
        <w:snapToGrid w:val="0"/>
        <w:spacing w:before="0" w:after="0" w:line="360" w:lineRule="auto"/>
        <w:jc w:val="center"/>
        <w:rPr>
          <w:rFonts w:hint="eastAsia" w:ascii="仿宋" w:hAnsi="仿宋" w:eastAsia="仿宋" w:cs="仿宋"/>
          <w:bCs/>
          <w:i w:val="0"/>
          <w:iCs w:val="0"/>
          <w:color w:val="auto"/>
          <w:highlight w:val="none"/>
          <w:shd w:val="clear" w:color="auto" w:fill="auto"/>
        </w:rPr>
      </w:pPr>
      <w:bookmarkStart w:id="2" w:name="_Toc13820"/>
      <w:r>
        <w:rPr>
          <w:rFonts w:hint="eastAsia" w:ascii="仿宋" w:hAnsi="仿宋" w:eastAsia="仿宋" w:cs="Times New Roman"/>
          <w:b/>
          <w:color w:val="auto"/>
          <w:sz w:val="36"/>
          <w:szCs w:val="36"/>
          <w:highlight w:val="none"/>
          <w:shd w:val="clear" w:color="auto" w:fill="auto"/>
          <w:lang w:val="en-US" w:eastAsia="zh-CN"/>
        </w:rPr>
        <w:t>海城市公安局保险服务采购项目的采购公告</w:t>
      </w:r>
      <w:bookmarkEnd w:id="1"/>
      <w:bookmarkEnd w:id="2"/>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bookmarkStart w:id="3" w:name="_Toc4485617"/>
      <w:r>
        <w:rPr>
          <w:rFonts w:hint="eastAsia" w:ascii="仿宋" w:hAnsi="仿宋" w:eastAsia="仿宋" w:cs="仿宋"/>
          <w:i w:val="0"/>
          <w:iCs w:val="0"/>
          <w:color w:val="auto"/>
          <w:szCs w:val="21"/>
          <w:highlight w:val="none"/>
          <w:shd w:val="clear" w:color="auto" w:fill="auto"/>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bCs/>
          <w:i w:val="0"/>
          <w:iCs w:val="0"/>
          <w:color w:val="auto"/>
          <w:szCs w:val="21"/>
          <w:highlight w:val="none"/>
          <w:u w:val="single"/>
          <w:shd w:val="clear" w:color="auto" w:fill="auto"/>
          <w:lang w:val="en-US" w:eastAsia="zh-CN"/>
        </w:rPr>
        <w:t>海城市公安局保险服务采购项目</w:t>
      </w:r>
      <w:r>
        <w:rPr>
          <w:rFonts w:hint="eastAsia" w:ascii="仿宋" w:hAnsi="仿宋" w:eastAsia="仿宋" w:cs="仿宋"/>
          <w:i w:val="0"/>
          <w:iCs w:val="0"/>
          <w:color w:val="auto"/>
          <w:szCs w:val="21"/>
          <w:highlight w:val="none"/>
          <w:shd w:val="clear" w:color="auto" w:fill="auto"/>
        </w:rPr>
        <w:t>采购项目的潜在供应商应在</w:t>
      </w:r>
      <w:r>
        <w:rPr>
          <w:rFonts w:hint="eastAsia" w:ascii="仿宋" w:hAnsi="仿宋" w:eastAsia="仿宋" w:cs="仿宋"/>
          <w:i w:val="0"/>
          <w:iCs w:val="0"/>
          <w:color w:val="auto"/>
          <w:szCs w:val="21"/>
          <w:highlight w:val="none"/>
          <w:u w:val="single"/>
          <w:shd w:val="clear" w:color="auto" w:fill="auto"/>
          <w:lang w:val="en-US" w:eastAsia="zh-CN"/>
        </w:rPr>
        <w:t xml:space="preserve"> </w:t>
      </w:r>
      <w:r>
        <w:rPr>
          <w:rFonts w:hint="eastAsia" w:ascii="仿宋_GB2312" w:hAnsi="仿宋_GB2312" w:eastAsia="仿宋_GB2312" w:cs="仿宋_GB2312"/>
          <w:color w:val="auto"/>
          <w:szCs w:val="21"/>
          <w:highlight w:val="none"/>
          <w:u w:val="single"/>
          <w:lang w:eastAsia="zh-CN"/>
        </w:rPr>
        <w:t>线上</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 w:hAnsi="仿宋" w:eastAsia="仿宋" w:cs="仿宋"/>
          <w:i w:val="0"/>
          <w:iCs w:val="0"/>
          <w:color w:val="auto"/>
          <w:szCs w:val="21"/>
          <w:highlight w:val="none"/>
          <w:shd w:val="clear" w:color="auto" w:fill="auto"/>
        </w:rPr>
        <w:t>获取采购文件，并于</w:t>
      </w:r>
      <w:r>
        <w:rPr>
          <w:rFonts w:hint="eastAsia" w:ascii="仿宋" w:hAnsi="仿宋" w:eastAsia="仿宋" w:cs="仿宋"/>
          <w:bCs/>
          <w:i w:val="0"/>
          <w:iCs w:val="0"/>
          <w:color w:val="auto"/>
          <w:szCs w:val="21"/>
          <w:highlight w:val="none"/>
          <w:u w:val="single"/>
          <w:shd w:val="clear" w:color="auto" w:fill="auto"/>
          <w:lang w:val="en-US" w:eastAsia="zh-CN"/>
        </w:rPr>
        <w:t xml:space="preserve"> 2024年2月5日9点30分</w:t>
      </w:r>
      <w:r>
        <w:rPr>
          <w:rFonts w:hint="eastAsia" w:ascii="仿宋" w:hAnsi="仿宋" w:eastAsia="仿宋" w:cs="仿宋"/>
          <w:bCs/>
          <w:i w:val="0"/>
          <w:iCs w:val="0"/>
          <w:color w:val="auto"/>
          <w:szCs w:val="21"/>
          <w:highlight w:val="none"/>
          <w:shd w:val="clear" w:color="auto" w:fill="auto"/>
        </w:rPr>
        <w:t>（北京时间）前提交响应文件</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bookmarkStart w:id="4" w:name="_Toc28359012"/>
      <w:bookmarkStart w:id="5" w:name="_Toc35393629"/>
      <w:bookmarkStart w:id="6" w:name="_Toc28359089"/>
      <w:bookmarkStart w:id="7" w:name="_Toc35393798"/>
      <w:r>
        <w:rPr>
          <w:rFonts w:hint="eastAsia" w:ascii="仿宋" w:hAnsi="仿宋" w:eastAsia="仿宋" w:cs="仿宋"/>
          <w:i w:val="0"/>
          <w:iCs w:val="0"/>
          <w:color w:val="auto"/>
          <w:szCs w:val="21"/>
          <w:highlight w:val="none"/>
          <w:shd w:val="clear" w:color="auto" w:fill="auto"/>
        </w:rPr>
        <w:t>一、项目基本情况</w:t>
      </w:r>
      <w:bookmarkEnd w:id="4"/>
      <w:bookmarkEnd w:id="5"/>
      <w:bookmarkEnd w:id="6"/>
      <w:bookmarkEnd w:id="7"/>
    </w:p>
    <w:p>
      <w:pPr>
        <w:adjustRightInd w:val="0"/>
        <w:snapToGrid w:val="0"/>
        <w:spacing w:line="360" w:lineRule="auto"/>
        <w:ind w:firstLine="420" w:firstLineChars="200"/>
        <w:rPr>
          <w:rFonts w:hint="default" w:ascii="仿宋" w:hAnsi="仿宋" w:eastAsia="仿宋" w:cs="仿宋"/>
          <w:i w:val="0"/>
          <w:iCs w:val="0"/>
          <w:color w:val="auto"/>
          <w:szCs w:val="21"/>
          <w:highlight w:val="none"/>
          <w:u w:val="none"/>
          <w:shd w:val="clear" w:color="auto" w:fill="auto"/>
          <w:lang w:val="en-US" w:eastAsia="zh-CN"/>
        </w:rPr>
      </w:pPr>
      <w:r>
        <w:rPr>
          <w:rFonts w:hint="eastAsia" w:ascii="仿宋" w:hAnsi="仿宋" w:eastAsia="仿宋" w:cs="仿宋"/>
          <w:i w:val="0"/>
          <w:iCs w:val="0"/>
          <w:color w:val="auto"/>
          <w:szCs w:val="21"/>
          <w:highlight w:val="none"/>
          <w:shd w:val="clear" w:color="auto" w:fill="auto"/>
        </w:rPr>
        <w:t>项目编号：</w:t>
      </w:r>
      <w:r>
        <w:rPr>
          <w:rFonts w:hint="eastAsia" w:ascii="仿宋" w:hAnsi="仿宋" w:eastAsia="仿宋" w:cs="仿宋"/>
          <w:i w:val="0"/>
          <w:iCs w:val="0"/>
          <w:color w:val="auto"/>
          <w:szCs w:val="21"/>
          <w:highlight w:val="none"/>
          <w:u w:val="none"/>
          <w:shd w:val="clear" w:color="auto" w:fill="auto"/>
          <w:lang w:val="en-US" w:eastAsia="zh-CN"/>
        </w:rPr>
        <w:t>JH24-210381-00043</w:t>
      </w:r>
    </w:p>
    <w:p>
      <w:pPr>
        <w:pageBreakBefore w:val="0"/>
        <w:kinsoku/>
        <w:wordWrap/>
        <w:overflowPunct/>
        <w:topLinePunct w:val="0"/>
        <w:autoSpaceDE/>
        <w:autoSpaceDN/>
        <w:bidi w:val="0"/>
        <w:adjustRightInd w:val="0"/>
        <w:snapToGrid w:val="0"/>
        <w:spacing w:line="390" w:lineRule="exact"/>
        <w:ind w:firstLine="420" w:firstLineChars="200"/>
        <w:textAlignment w:val="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项目名称：</w:t>
      </w:r>
      <w:r>
        <w:rPr>
          <w:rFonts w:hint="eastAsia" w:ascii="仿宋" w:hAnsi="仿宋" w:eastAsia="仿宋" w:cs="仿宋"/>
          <w:i w:val="0"/>
          <w:iCs w:val="0"/>
          <w:color w:val="auto"/>
          <w:szCs w:val="21"/>
          <w:highlight w:val="none"/>
          <w:u w:val="none"/>
          <w:shd w:val="clear" w:color="auto" w:fill="auto"/>
          <w:lang w:val="en-US" w:eastAsia="zh-CN"/>
        </w:rPr>
        <w:t>海城市公安局保险服务采购项目</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采购方式：</w:t>
      </w:r>
      <w:r>
        <w:rPr>
          <w:rFonts w:hint="eastAsia" w:ascii="仿宋" w:hAnsi="仿宋" w:eastAsia="仿宋" w:cs="仿宋"/>
          <w:bCs/>
          <w:i w:val="0"/>
          <w:iCs w:val="0"/>
          <w:color w:val="auto"/>
          <w:szCs w:val="21"/>
          <w:highlight w:val="none"/>
          <w:u w:val="none"/>
          <w:shd w:val="clear" w:color="auto" w:fill="auto"/>
          <w:lang w:val="en-US" w:eastAsia="zh-CN"/>
        </w:rPr>
        <w:t>竞争性磋商</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u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预算金额：</w:t>
      </w:r>
      <w:r>
        <w:rPr>
          <w:rFonts w:hint="eastAsia" w:ascii="仿宋_GB2312" w:hAnsi="仿宋" w:eastAsia="仿宋_GB2312"/>
          <w:color w:val="auto"/>
          <w:spacing w:val="30"/>
          <w:szCs w:val="21"/>
          <w:shd w:val="clear" w:color="auto" w:fill="FFFFFF"/>
          <w:lang w:val="en-US" w:eastAsia="zh-CN"/>
        </w:rPr>
        <w:t>541450</w:t>
      </w:r>
      <w:r>
        <w:rPr>
          <w:rFonts w:hint="eastAsia" w:ascii="仿宋" w:hAnsi="仿宋" w:eastAsia="仿宋" w:cs="仿宋"/>
          <w:bCs/>
          <w:i w:val="0"/>
          <w:iCs w:val="0"/>
          <w:color w:val="auto"/>
          <w:szCs w:val="21"/>
          <w:highlight w:val="none"/>
          <w:u w:val="none"/>
          <w:shd w:val="clear" w:color="auto" w:fill="auto"/>
          <w:lang w:val="en-US" w:eastAsia="zh-CN"/>
        </w:rPr>
        <w:t>元</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u w:val="none"/>
          <w:shd w:val="clear" w:color="auto" w:fill="auto"/>
          <w:lang w:val="en-US" w:eastAsia="zh-CN"/>
        </w:rPr>
      </w:pPr>
      <w:r>
        <w:rPr>
          <w:rFonts w:hint="eastAsia" w:ascii="仿宋_GB2312" w:eastAsia="仿宋_GB2312"/>
          <w:color w:val="auto"/>
          <w:szCs w:val="21"/>
        </w:rPr>
        <w:t>最高限价：</w:t>
      </w:r>
      <w:r>
        <w:rPr>
          <w:rFonts w:hint="eastAsia" w:ascii="仿宋_GB2312" w:hAnsi="仿宋" w:eastAsia="仿宋_GB2312" w:cs="仿宋"/>
          <w:color w:val="auto"/>
          <w:spacing w:val="-9"/>
          <w:szCs w:val="21"/>
        </w:rPr>
        <w:t>每人每年缴纳保费</w:t>
      </w:r>
      <w:r>
        <w:rPr>
          <w:rFonts w:ascii="仿宋_GB2312" w:hAnsi="仿宋" w:eastAsia="仿宋_GB2312"/>
          <w:color w:val="auto"/>
          <w:spacing w:val="30"/>
          <w:szCs w:val="21"/>
          <w:shd w:val="clear" w:color="auto" w:fill="FFFFFF"/>
        </w:rPr>
        <w:t>650</w:t>
      </w:r>
      <w:r>
        <w:rPr>
          <w:rFonts w:hint="eastAsia" w:ascii="仿宋_GB2312" w:hAnsi="仿宋_GB2312" w:eastAsia="仿宋_GB2312" w:cs="仿宋_GB2312"/>
          <w:color w:val="auto"/>
          <w:szCs w:val="21"/>
        </w:rPr>
        <w:t>元</w:t>
      </w:r>
    </w:p>
    <w:p>
      <w:pPr>
        <w:adjustRightInd w:val="0"/>
        <w:snapToGrid w:val="0"/>
        <w:spacing w:line="360" w:lineRule="auto"/>
        <w:ind w:firstLine="420" w:firstLineChars="200"/>
        <w:rPr>
          <w:rFonts w:hint="eastAsia"/>
          <w:color w:val="auto"/>
          <w:lang w:val="en-US" w:eastAsia="zh-CN"/>
        </w:rPr>
      </w:pPr>
      <w:r>
        <w:rPr>
          <w:rFonts w:hint="eastAsia" w:ascii="仿宋" w:hAnsi="仿宋" w:eastAsia="仿宋" w:cs="仿宋"/>
          <w:i w:val="0"/>
          <w:iCs w:val="0"/>
          <w:color w:val="auto"/>
          <w:szCs w:val="21"/>
          <w:highlight w:val="none"/>
          <w:shd w:val="clear" w:color="auto" w:fill="auto"/>
          <w:lang w:val="en-US" w:eastAsia="zh-CN"/>
        </w:rPr>
        <w:t>采购需求：意外伤害身故保险、意外伤残保险、急性病身故保险等。</w:t>
      </w:r>
      <w:r>
        <w:rPr>
          <w:rFonts w:hint="eastAsia" w:ascii="仿宋" w:hAnsi="仿宋" w:eastAsia="仿宋" w:cs="仿宋"/>
          <w:bCs/>
          <w:i w:val="0"/>
          <w:iCs w:val="0"/>
          <w:color w:val="auto"/>
          <w:szCs w:val="21"/>
          <w:highlight w:val="none"/>
          <w:u w:val="none"/>
          <w:shd w:val="clear" w:color="auto" w:fill="auto"/>
          <w:lang w:val="en-US" w:eastAsia="zh-CN"/>
        </w:rPr>
        <w:t>（具体详见采购文件）</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u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合同履行期限：</w:t>
      </w:r>
      <w:r>
        <w:rPr>
          <w:rFonts w:hint="eastAsia" w:ascii="仿宋" w:hAnsi="仿宋" w:eastAsia="仿宋" w:cs="仿宋"/>
          <w:bCs/>
          <w:i w:val="0"/>
          <w:iCs w:val="0"/>
          <w:color w:val="auto"/>
          <w:szCs w:val="21"/>
          <w:highlight w:val="none"/>
          <w:u w:val="none"/>
          <w:shd w:val="clear" w:color="auto" w:fill="auto"/>
          <w:lang w:val="en-US" w:eastAsia="zh-CN"/>
        </w:rPr>
        <w:t>签订合同之日起一年（在财政预算保证且采购单位对成交供应商服务认可、满意的前提下，合同有效期可顺延一至两年。顺延合同须每年由甲乙双方续签）。</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需落实的政府采购政策内容：</w:t>
      </w:r>
      <w:r>
        <w:rPr>
          <w:rFonts w:hint="eastAsia" w:ascii="仿宋" w:hAnsi="仿宋" w:eastAsia="仿宋" w:cs="仿宋"/>
          <w:color w:val="auto"/>
          <w:szCs w:val="21"/>
          <w:highlight w:val="none"/>
          <w:shd w:val="clear" w:color="auto" w:fill="auto"/>
        </w:rPr>
        <w:t>1</w:t>
      </w:r>
      <w:r>
        <w:rPr>
          <w:rFonts w:hint="eastAsia" w:ascii="仿宋" w:hAnsi="仿宋" w:eastAsia="仿宋" w:cs="仿宋"/>
          <w:color w:val="auto"/>
          <w:szCs w:val="21"/>
          <w:highlight w:val="none"/>
          <w:shd w:val="clear" w:color="auto" w:fill="auto"/>
          <w:lang w:eastAsia="zh-CN"/>
        </w:rPr>
        <w:t>、执行对于小微企业（含监狱企业）的相关规定；2、执行对于促进残疾人就业政策的相关规定。（详见采购文件。）</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_GB2312" w:hAnsi="仿宋_GB2312" w:eastAsia="仿宋_GB2312" w:cs="仿宋_GB2312"/>
          <w:color w:val="auto"/>
          <w:szCs w:val="21"/>
          <w:highlight w:val="none"/>
        </w:rPr>
        <w:t>本项目（</w:t>
      </w:r>
      <w:r>
        <w:rPr>
          <w:rFonts w:hint="eastAsia" w:ascii="仿宋_GB2312" w:hAnsi="仿宋_GB2312" w:eastAsia="仿宋_GB2312" w:cs="仿宋_GB2312"/>
          <w:color w:val="auto"/>
          <w:szCs w:val="21"/>
          <w:highlight w:val="none"/>
          <w:lang w:eastAsia="zh-CN"/>
        </w:rPr>
        <w:t>是</w:t>
      </w:r>
      <w:r>
        <w:rPr>
          <w:rFonts w:hint="eastAsia" w:ascii="仿宋_GB2312" w:hAnsi="仿宋_GB2312" w:eastAsia="仿宋_GB2312" w:cs="仿宋_GB2312"/>
          <w:color w:val="auto"/>
          <w:szCs w:val="21"/>
          <w:highlight w:val="none"/>
          <w:lang w:val="en-US" w:eastAsia="zh-CN"/>
        </w:rPr>
        <w:t>/</w:t>
      </w:r>
      <w:r>
        <w:rPr>
          <w:rFonts w:hint="eastAsia" w:ascii="仿宋_GB2312" w:hAnsi="仿宋_GB2312" w:eastAsia="仿宋_GB2312" w:cs="仿宋_GB2312"/>
          <w:color w:val="auto"/>
          <w:szCs w:val="21"/>
          <w:highlight w:val="none"/>
        </w:rPr>
        <w:t>否）接受联合体</w:t>
      </w:r>
      <w:r>
        <w:rPr>
          <w:rFonts w:hint="eastAsia" w:ascii="仿宋_GB2312" w:hAnsi="仿宋_GB2312" w:eastAsia="仿宋_GB2312" w:cs="仿宋_GB2312"/>
          <w:color w:val="auto"/>
          <w:szCs w:val="21"/>
          <w:highlight w:val="none"/>
          <w:lang w:eastAsia="zh-CN"/>
        </w:rPr>
        <w:t>：否</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bookmarkStart w:id="8" w:name="_Toc35393799"/>
      <w:bookmarkStart w:id="9" w:name="_Toc35393630"/>
      <w:bookmarkStart w:id="10" w:name="_Toc28359090"/>
      <w:bookmarkStart w:id="11" w:name="_Toc28359013"/>
      <w:r>
        <w:rPr>
          <w:rFonts w:hint="eastAsia" w:ascii="仿宋" w:hAnsi="仿宋" w:eastAsia="仿宋" w:cs="仿宋"/>
          <w:i w:val="0"/>
          <w:iCs w:val="0"/>
          <w:color w:val="auto"/>
          <w:szCs w:val="21"/>
          <w:highlight w:val="none"/>
          <w:shd w:val="clear" w:color="auto" w:fill="auto"/>
        </w:rPr>
        <w:t>二、供应商的资格要求：</w:t>
      </w:r>
      <w:bookmarkEnd w:id="8"/>
      <w:bookmarkEnd w:id="9"/>
      <w:bookmarkEnd w:id="10"/>
      <w:bookmarkEnd w:id="11"/>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i w:val="0"/>
          <w:iCs w:val="0"/>
          <w:color w:val="auto"/>
          <w:szCs w:val="21"/>
          <w:highlight w:val="none"/>
          <w:shd w:val="clear" w:color="auto" w:fill="auto"/>
          <w:lang w:val="en-US" w:eastAsia="zh-CN"/>
        </w:rPr>
      </w:pPr>
      <w:bookmarkStart w:id="12" w:name="_Toc28359091"/>
      <w:bookmarkStart w:id="13" w:name="_Toc28359014"/>
      <w:r>
        <w:rPr>
          <w:rFonts w:hint="eastAsia" w:ascii="仿宋" w:hAnsi="仿宋" w:eastAsia="仿宋" w:cs="仿宋"/>
          <w:i w:val="0"/>
          <w:iCs w:val="0"/>
          <w:color w:val="auto"/>
          <w:szCs w:val="21"/>
          <w:highlight w:val="none"/>
          <w:shd w:val="clear" w:color="auto" w:fill="auto"/>
        </w:rPr>
        <w:t>2.落实政府采购政策需满足的资格要求：</w:t>
      </w:r>
      <w:r>
        <w:rPr>
          <w:rFonts w:hint="eastAsia" w:ascii="仿宋" w:hAnsi="仿宋" w:eastAsia="仿宋" w:cs="仿宋"/>
          <w:i w:val="0"/>
          <w:iCs w:val="0"/>
          <w:color w:val="auto"/>
          <w:szCs w:val="21"/>
          <w:highlight w:val="none"/>
          <w:shd w:val="clear" w:color="auto" w:fill="auto"/>
          <w:lang w:val="en-US" w:eastAsia="zh-CN"/>
        </w:rPr>
        <w:t>本项目不专门面向中小企业、小微企业采购，符合《政府采购促进中小企业发展管理办法》第六条第二款“（三）按照本办法规定预留采购份额无法确保充分供应、充分竞争，或者存在可能影响政府采购目标实现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3.本项目的特定资格要求：</w:t>
      </w:r>
      <w:r>
        <w:rPr>
          <w:rFonts w:hint="eastAsia" w:ascii="仿宋" w:hAnsi="仿宋" w:eastAsia="仿宋" w:cs="仿宋"/>
          <w:i w:val="0"/>
          <w:iCs w:val="0"/>
          <w:color w:val="auto"/>
          <w:szCs w:val="21"/>
          <w:highlight w:val="none"/>
          <w:shd w:val="clear" w:color="auto" w:fill="auto"/>
          <w:lang w:eastAsia="zh-CN"/>
        </w:rPr>
        <w:t>具有经中国保险监督管理部门批准设立的《中华人民共和国经营保险业务许可证》的保险公司或其分支机构。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三、政府采购供应商入库须知</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bookmarkStart w:id="14" w:name="_Toc35393800"/>
      <w:bookmarkStart w:id="15" w:name="_Toc35393631"/>
      <w:r>
        <w:rPr>
          <w:rFonts w:hint="eastAsia" w:ascii="仿宋" w:hAnsi="仿宋" w:eastAsia="仿宋" w:cs="仿宋"/>
          <w:i w:val="0"/>
          <w:iCs w:val="0"/>
          <w:color w:val="auto"/>
          <w:szCs w:val="21"/>
          <w:highlight w:val="none"/>
          <w:shd w:val="clear" w:color="auto" w:fill="auto"/>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四、获取采购文件</w:t>
      </w:r>
      <w:bookmarkEnd w:id="12"/>
      <w:bookmarkEnd w:id="13"/>
      <w:bookmarkEnd w:id="14"/>
      <w:bookmarkEnd w:id="15"/>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Cs w:val="21"/>
          <w:highlight w:val="none"/>
          <w:shd w:val="clear" w:color="auto" w:fill="auto"/>
        </w:rPr>
        <w:t>时间：</w:t>
      </w:r>
      <w:r>
        <w:rPr>
          <w:rFonts w:hint="eastAsia" w:ascii="仿宋" w:hAnsi="仿宋" w:eastAsia="仿宋" w:cs="仿宋"/>
          <w:bCs/>
          <w:i w:val="0"/>
          <w:iCs w:val="0"/>
          <w:color w:val="auto"/>
          <w:szCs w:val="21"/>
          <w:highlight w:val="none"/>
          <w:u w:val="single"/>
          <w:shd w:val="clear" w:color="auto" w:fill="auto"/>
          <w:lang w:val="en-US" w:eastAsia="zh-CN"/>
        </w:rPr>
        <w:t>2024年1月25日 08时30分</w:t>
      </w:r>
      <w:r>
        <w:rPr>
          <w:rFonts w:hint="eastAsia" w:ascii="仿宋" w:hAnsi="仿宋" w:eastAsia="仿宋" w:cs="仿宋"/>
          <w:color w:val="auto"/>
          <w:szCs w:val="21"/>
          <w:highlight w:val="none"/>
          <w:shd w:val="clear" w:color="auto" w:fill="auto"/>
          <w:lang w:eastAsia="zh-CN"/>
        </w:rPr>
        <w:t>起至</w:t>
      </w:r>
      <w:r>
        <w:rPr>
          <w:rFonts w:hint="eastAsia" w:ascii="仿宋" w:hAnsi="仿宋" w:eastAsia="仿宋" w:cs="仿宋"/>
          <w:bCs/>
          <w:i w:val="0"/>
          <w:iCs w:val="0"/>
          <w:color w:val="auto"/>
          <w:szCs w:val="21"/>
          <w:highlight w:val="none"/>
          <w:u w:val="single"/>
          <w:shd w:val="clear" w:color="auto" w:fill="auto"/>
          <w:lang w:val="en-US" w:eastAsia="zh-CN"/>
        </w:rPr>
        <w:t>2024年1月31日 16时30分</w:t>
      </w:r>
      <w:r>
        <w:rPr>
          <w:rFonts w:hint="eastAsia" w:ascii="仿宋" w:hAnsi="仿宋" w:eastAsia="仿宋" w:cs="仿宋"/>
          <w:color w:val="auto"/>
          <w:sz w:val="21"/>
          <w:szCs w:val="21"/>
          <w:lang w:val="en-US" w:eastAsia="zh-CN"/>
        </w:rPr>
        <w:t>（北京时间，法定节假日除外）</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地点：线上获取</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方式：线上</w:t>
      </w:r>
    </w:p>
    <w:p>
      <w:pPr>
        <w:adjustRightInd w:val="0"/>
        <w:snapToGrid w:val="0"/>
        <w:spacing w:line="360" w:lineRule="auto"/>
        <w:ind w:firstLine="420" w:firstLineChars="200"/>
        <w:rPr>
          <w:rFonts w:hint="eastAsia" w:ascii="仿宋" w:hAnsi="仿宋" w:eastAsia="仿宋" w:cs="仿宋"/>
          <w:i w:val="0"/>
          <w:iCs w:val="0"/>
          <w:color w:val="auto"/>
          <w:szCs w:val="21"/>
          <w:highlight w:val="none"/>
        </w:rPr>
      </w:pPr>
      <w:r>
        <w:rPr>
          <w:rFonts w:hint="eastAsia" w:ascii="仿宋" w:hAnsi="仿宋" w:eastAsia="仿宋" w:cs="仿宋"/>
          <w:color w:val="auto"/>
          <w:sz w:val="21"/>
          <w:szCs w:val="21"/>
          <w:highlight w:val="none"/>
          <w:lang w:val="en-US" w:eastAsia="zh-CN"/>
        </w:rPr>
        <w:t>售价：免费</w:t>
      </w:r>
    </w:p>
    <w:p>
      <w:pPr>
        <w:adjustRightInd w:val="0"/>
        <w:snapToGrid w:val="0"/>
        <w:spacing w:line="360" w:lineRule="auto"/>
        <w:rPr>
          <w:rFonts w:hint="eastAsia" w:ascii="仿宋" w:hAnsi="仿宋" w:eastAsia="仿宋" w:cs="仿宋"/>
          <w:i w:val="0"/>
          <w:iCs w:val="0"/>
          <w:color w:val="auto"/>
          <w:szCs w:val="21"/>
          <w:highlight w:val="none"/>
        </w:rPr>
      </w:pPr>
      <w:bookmarkStart w:id="16" w:name="_Toc35393801"/>
      <w:bookmarkStart w:id="17" w:name="_Toc28359015"/>
      <w:bookmarkStart w:id="18" w:name="_Toc35393632"/>
      <w:bookmarkStart w:id="19" w:name="_Toc28359092"/>
      <w:r>
        <w:rPr>
          <w:rFonts w:hint="eastAsia" w:ascii="仿宋" w:hAnsi="仿宋" w:eastAsia="仿宋" w:cs="仿宋"/>
          <w:i w:val="0"/>
          <w:iCs w:val="0"/>
          <w:color w:val="auto"/>
          <w:szCs w:val="21"/>
          <w:highlight w:val="none"/>
        </w:rPr>
        <w:t>五、响应文件提交</w:t>
      </w:r>
      <w:bookmarkEnd w:id="16"/>
      <w:bookmarkEnd w:id="17"/>
      <w:bookmarkEnd w:id="18"/>
      <w:bookmarkEnd w:id="19"/>
    </w:p>
    <w:p>
      <w:pPr>
        <w:pageBreakBefore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仿宋" w:hAnsi="仿宋" w:eastAsia="仿宋" w:cs="仿宋"/>
          <w:bCs/>
          <w:color w:val="auto"/>
          <w:szCs w:val="21"/>
          <w:highlight w:val="none"/>
          <w:u w:val="single"/>
        </w:rPr>
      </w:pPr>
      <w:r>
        <w:rPr>
          <w:rFonts w:hint="eastAsia" w:ascii="仿宋" w:hAnsi="仿宋" w:eastAsia="仿宋" w:cs="仿宋"/>
          <w:i w:val="0"/>
          <w:iCs w:val="0"/>
          <w:color w:val="auto"/>
          <w:szCs w:val="21"/>
          <w:highlight w:val="none"/>
        </w:rPr>
        <w:t>截止时间：</w:t>
      </w:r>
      <w:r>
        <w:rPr>
          <w:rFonts w:hint="eastAsia" w:ascii="仿宋" w:hAnsi="仿宋" w:eastAsia="仿宋" w:cs="仿宋"/>
          <w:bCs/>
          <w:i w:val="0"/>
          <w:iCs w:val="0"/>
          <w:color w:val="auto"/>
          <w:szCs w:val="21"/>
          <w:highlight w:val="none"/>
          <w:u w:val="single"/>
          <w:shd w:val="clear" w:color="auto" w:fill="auto"/>
          <w:lang w:val="en-US" w:eastAsia="zh-CN"/>
        </w:rPr>
        <w:t xml:space="preserve"> 2024年2月5日9点30分</w:t>
      </w:r>
      <w:r>
        <w:rPr>
          <w:rFonts w:hint="eastAsia" w:ascii="仿宋" w:hAnsi="仿宋" w:eastAsia="仿宋" w:cs="仿宋"/>
          <w:color w:val="auto"/>
          <w:sz w:val="21"/>
          <w:szCs w:val="21"/>
          <w:highlight w:val="none"/>
          <w:lang w:val="en-US" w:eastAsia="zh-CN"/>
        </w:rPr>
        <w:t>（北京时间）</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u w:val="single"/>
        </w:rPr>
      </w:pPr>
      <w:r>
        <w:rPr>
          <w:rFonts w:hint="eastAsia" w:ascii="仿宋" w:hAnsi="仿宋" w:eastAsia="仿宋" w:cs="仿宋"/>
          <w:color w:val="auto"/>
          <w:sz w:val="21"/>
          <w:szCs w:val="21"/>
          <w:highlight w:val="none"/>
          <w:lang w:val="en-US" w:eastAsia="zh-CN"/>
        </w:rPr>
        <w:t>地点：辽宁政府采购网</w:t>
      </w:r>
    </w:p>
    <w:p>
      <w:pPr>
        <w:adjustRightInd w:val="0"/>
        <w:snapToGrid w:val="0"/>
        <w:spacing w:line="360" w:lineRule="auto"/>
        <w:rPr>
          <w:rFonts w:hint="eastAsia" w:ascii="仿宋" w:hAnsi="仿宋" w:eastAsia="仿宋" w:cs="仿宋"/>
          <w:i w:val="0"/>
          <w:iCs w:val="0"/>
          <w:color w:val="auto"/>
          <w:szCs w:val="21"/>
          <w:highlight w:val="none"/>
        </w:rPr>
      </w:pPr>
      <w:bookmarkStart w:id="20" w:name="_Toc28359016"/>
      <w:bookmarkStart w:id="21" w:name="_Toc35393802"/>
      <w:bookmarkStart w:id="22" w:name="_Toc28359093"/>
      <w:bookmarkStart w:id="23" w:name="_Toc35393633"/>
      <w:r>
        <w:rPr>
          <w:rFonts w:hint="eastAsia" w:ascii="仿宋" w:hAnsi="仿宋" w:eastAsia="仿宋" w:cs="仿宋"/>
          <w:i w:val="0"/>
          <w:iCs w:val="0"/>
          <w:color w:val="auto"/>
          <w:szCs w:val="21"/>
          <w:highlight w:val="none"/>
        </w:rPr>
        <w:t>六、开启</w:t>
      </w:r>
      <w:bookmarkEnd w:id="20"/>
      <w:bookmarkEnd w:id="21"/>
      <w:bookmarkEnd w:id="22"/>
      <w:bookmarkEnd w:id="23"/>
    </w:p>
    <w:p>
      <w:pPr>
        <w:adjustRightInd w:val="0"/>
        <w:snapToGrid w:val="0"/>
        <w:spacing w:line="360" w:lineRule="auto"/>
        <w:ind w:firstLine="420" w:firstLineChars="200"/>
        <w:rPr>
          <w:rFonts w:hint="eastAsia" w:ascii="仿宋" w:hAnsi="仿宋" w:eastAsia="仿宋" w:cs="仿宋"/>
          <w:bCs/>
          <w:i w:val="0"/>
          <w:iCs w:val="0"/>
          <w:color w:val="auto"/>
          <w:szCs w:val="21"/>
          <w:highlight w:val="none"/>
          <w:u w:val="single"/>
        </w:rPr>
      </w:pPr>
      <w:r>
        <w:rPr>
          <w:rFonts w:hint="eastAsia" w:ascii="仿宋" w:hAnsi="仿宋" w:eastAsia="仿宋" w:cs="仿宋"/>
          <w:i w:val="0"/>
          <w:iCs w:val="0"/>
          <w:color w:val="auto"/>
          <w:szCs w:val="21"/>
          <w:highlight w:val="none"/>
        </w:rPr>
        <w:t>时间：</w:t>
      </w:r>
      <w:r>
        <w:rPr>
          <w:rFonts w:hint="eastAsia" w:ascii="仿宋" w:hAnsi="仿宋" w:eastAsia="仿宋" w:cs="仿宋"/>
          <w:bCs/>
          <w:i w:val="0"/>
          <w:iCs w:val="0"/>
          <w:color w:val="auto"/>
          <w:szCs w:val="21"/>
          <w:highlight w:val="none"/>
          <w:u w:val="single"/>
          <w:shd w:val="clear" w:color="auto" w:fill="auto"/>
          <w:lang w:val="en-US" w:eastAsia="zh-CN"/>
        </w:rPr>
        <w:t xml:space="preserve"> 2024年2月5日9点30分</w:t>
      </w:r>
      <w:r>
        <w:rPr>
          <w:rFonts w:hint="eastAsia" w:ascii="仿宋" w:hAnsi="仿宋" w:eastAsia="仿宋" w:cs="仿宋"/>
          <w:bCs/>
          <w:i w:val="0"/>
          <w:iCs w:val="0"/>
          <w:color w:val="auto"/>
          <w:szCs w:val="21"/>
          <w:highlight w:val="none"/>
        </w:rPr>
        <w:t>（北京时间）</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u w:val="single"/>
        </w:rPr>
      </w:pPr>
      <w:r>
        <w:rPr>
          <w:rFonts w:hint="eastAsia" w:ascii="仿宋" w:hAnsi="仿宋" w:eastAsia="仿宋" w:cs="仿宋"/>
          <w:i w:val="0"/>
          <w:iCs w:val="0"/>
          <w:color w:val="auto"/>
          <w:szCs w:val="21"/>
          <w:highlight w:val="none"/>
        </w:rPr>
        <w:t>地点：</w:t>
      </w:r>
      <w:r>
        <w:rPr>
          <w:rFonts w:hint="eastAsia" w:ascii="仿宋" w:hAnsi="仿宋" w:eastAsia="仿宋" w:cs="仿宋"/>
          <w:color w:val="auto"/>
          <w:kern w:val="0"/>
          <w:szCs w:val="21"/>
          <w:highlight w:val="none"/>
          <w:u w:val="single"/>
          <w:lang w:val="en-US" w:eastAsia="zh-CN"/>
        </w:rPr>
        <w:t>海城市公共资源交易中心（海城市西柳镇东柳村71号海城市政府综合办公楼，正门上楼梯二楼东侧）。</w:t>
      </w:r>
    </w:p>
    <w:p>
      <w:pPr>
        <w:adjustRightInd w:val="0"/>
        <w:snapToGrid w:val="0"/>
        <w:spacing w:line="360" w:lineRule="auto"/>
        <w:rPr>
          <w:rFonts w:hint="eastAsia" w:ascii="仿宋" w:hAnsi="仿宋" w:eastAsia="仿宋" w:cs="仿宋"/>
          <w:i w:val="0"/>
          <w:iCs w:val="0"/>
          <w:color w:val="auto"/>
          <w:szCs w:val="21"/>
          <w:highlight w:val="none"/>
        </w:rPr>
      </w:pPr>
      <w:bookmarkStart w:id="24" w:name="_Toc28359094"/>
      <w:bookmarkStart w:id="25" w:name="_Toc28359017"/>
      <w:bookmarkStart w:id="26" w:name="_Toc35393803"/>
      <w:bookmarkStart w:id="27" w:name="_Toc35393634"/>
      <w:r>
        <w:rPr>
          <w:rFonts w:hint="eastAsia" w:ascii="仿宋" w:hAnsi="仿宋" w:eastAsia="仿宋" w:cs="仿宋"/>
          <w:i w:val="0"/>
          <w:iCs w:val="0"/>
          <w:color w:val="auto"/>
          <w:szCs w:val="21"/>
          <w:highlight w:val="none"/>
        </w:rPr>
        <w:t>七、公告期限</w:t>
      </w:r>
      <w:bookmarkEnd w:id="24"/>
      <w:bookmarkEnd w:id="25"/>
      <w:bookmarkEnd w:id="26"/>
      <w:bookmarkEnd w:id="27"/>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rPr>
      </w:pPr>
      <w:r>
        <w:rPr>
          <w:rFonts w:hint="eastAsia" w:ascii="仿宋" w:hAnsi="仿宋" w:eastAsia="仿宋" w:cs="仿宋"/>
          <w:i w:val="0"/>
          <w:iCs w:val="0"/>
          <w:color w:val="auto"/>
          <w:kern w:val="0"/>
          <w:szCs w:val="21"/>
          <w:highlight w:val="none"/>
        </w:rPr>
        <w:t>自本公告发布之日起</w:t>
      </w:r>
      <w:r>
        <w:rPr>
          <w:rFonts w:hint="eastAsia" w:ascii="仿宋" w:hAnsi="仿宋" w:eastAsia="仿宋" w:cs="仿宋"/>
          <w:i w:val="0"/>
          <w:iCs w:val="0"/>
          <w:color w:val="auto"/>
          <w:kern w:val="0"/>
          <w:szCs w:val="21"/>
          <w:highlight w:val="none"/>
          <w:lang w:val="en-US" w:eastAsia="zh-CN"/>
        </w:rPr>
        <w:t>5</w:t>
      </w:r>
      <w:r>
        <w:rPr>
          <w:rFonts w:hint="eastAsia" w:ascii="仿宋" w:hAnsi="仿宋" w:eastAsia="仿宋" w:cs="仿宋"/>
          <w:i w:val="0"/>
          <w:iCs w:val="0"/>
          <w:color w:val="auto"/>
          <w:kern w:val="0"/>
          <w:szCs w:val="21"/>
          <w:highlight w:val="none"/>
        </w:rPr>
        <w:t>个工作日。</w:t>
      </w:r>
    </w:p>
    <w:p>
      <w:pPr>
        <w:keepNext/>
        <w:keepLines/>
        <w:adjustRightInd w:val="0"/>
        <w:snapToGrid w:val="0"/>
        <w:spacing w:line="360" w:lineRule="auto"/>
        <w:rPr>
          <w:rFonts w:hint="eastAsia" w:ascii="仿宋" w:hAnsi="仿宋" w:eastAsia="仿宋" w:cs="仿宋"/>
          <w:bCs/>
          <w:i w:val="0"/>
          <w:iCs w:val="0"/>
          <w:color w:val="auto"/>
          <w:szCs w:val="21"/>
          <w:highlight w:val="none"/>
        </w:rPr>
      </w:pPr>
      <w:r>
        <w:rPr>
          <w:rFonts w:hint="eastAsia" w:ascii="仿宋" w:hAnsi="仿宋" w:eastAsia="仿宋" w:cs="仿宋"/>
          <w:bCs/>
          <w:i w:val="0"/>
          <w:iCs w:val="0"/>
          <w:color w:val="auto"/>
          <w:szCs w:val="21"/>
          <w:highlight w:val="none"/>
        </w:rPr>
        <w:t>八、质疑与投诉</w:t>
      </w:r>
    </w:p>
    <w:p>
      <w:pPr>
        <w:widowControl/>
        <w:adjustRightInd w:val="0"/>
        <w:snapToGrid w:val="0"/>
        <w:spacing w:line="360" w:lineRule="auto"/>
        <w:ind w:firstLine="539"/>
        <w:jc w:val="left"/>
        <w:rPr>
          <w:rFonts w:hint="eastAsia" w:ascii="仿宋" w:hAnsi="仿宋" w:eastAsia="仿宋" w:cs="仿宋"/>
          <w:i w:val="0"/>
          <w:iCs w:val="0"/>
          <w:color w:val="auto"/>
          <w:szCs w:val="21"/>
          <w:highlight w:val="none"/>
        </w:rPr>
      </w:pPr>
      <w:r>
        <w:rPr>
          <w:rFonts w:hint="eastAsia" w:ascii="仿宋" w:hAnsi="仿宋" w:eastAsia="仿宋" w:cs="仿宋"/>
          <w:i w:val="0"/>
          <w:iCs w:val="0"/>
          <w:color w:val="auto"/>
          <w:szCs w:val="21"/>
          <w:highlight w:val="none"/>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
          <w:i w:val="0"/>
          <w:iCs w:val="0"/>
          <w:color w:val="auto"/>
          <w:szCs w:val="21"/>
          <w:highlight w:val="none"/>
        </w:rPr>
      </w:pPr>
      <w:r>
        <w:rPr>
          <w:rFonts w:hint="eastAsia" w:ascii="仿宋" w:hAnsi="仿宋" w:eastAsia="仿宋" w:cs="仿宋"/>
          <w:i w:val="0"/>
          <w:iCs w:val="0"/>
          <w:color w:val="auto"/>
          <w:szCs w:val="21"/>
          <w:highlight w:val="none"/>
        </w:rPr>
        <w:t>1、接收质疑函方式：书面纸质质疑函</w:t>
      </w:r>
    </w:p>
    <w:p>
      <w:pPr>
        <w:widowControl/>
        <w:adjustRightInd w:val="0"/>
        <w:snapToGrid w:val="0"/>
        <w:spacing w:line="360" w:lineRule="auto"/>
        <w:ind w:firstLine="480"/>
        <w:jc w:val="left"/>
        <w:rPr>
          <w:rFonts w:hint="eastAsia" w:ascii="仿宋" w:hAnsi="仿宋" w:eastAsia="仿宋" w:cs="仿宋"/>
          <w:i w:val="0"/>
          <w:iCs w:val="0"/>
          <w:color w:val="auto"/>
          <w:szCs w:val="21"/>
          <w:highlight w:val="none"/>
        </w:rPr>
      </w:pPr>
      <w:r>
        <w:rPr>
          <w:rFonts w:hint="eastAsia" w:ascii="仿宋" w:hAnsi="仿宋" w:eastAsia="仿宋" w:cs="仿宋"/>
          <w:i w:val="0"/>
          <w:iCs w:val="0"/>
          <w:color w:val="auto"/>
          <w:szCs w:val="21"/>
          <w:highlight w:val="none"/>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 w:hAnsi="仿宋" w:eastAsia="仿宋" w:cs="仿宋"/>
          <w:i w:val="0"/>
          <w:iCs w:val="0"/>
          <w:color w:val="auto"/>
          <w:szCs w:val="21"/>
          <w:highlight w:val="none"/>
        </w:rPr>
      </w:pPr>
      <w:r>
        <w:rPr>
          <w:rFonts w:hint="eastAsia" w:ascii="仿宋" w:hAnsi="仿宋" w:eastAsia="仿宋" w:cs="仿宋"/>
          <w:i w:val="0"/>
          <w:iCs w:val="0"/>
          <w:color w:val="auto"/>
          <w:szCs w:val="21"/>
          <w:highlight w:val="none"/>
        </w:rPr>
        <w:t>质疑供应商对采购人、采购代理机构的答复不满意，或者采购人、采购代理机构未在规定时间内作出答复的，可以在答复期满后15个工作日内向本级财政部门提起投诉。</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bCs/>
          <w:i w:val="0"/>
          <w:iCs w:val="0"/>
          <w:color w:val="auto"/>
          <w:szCs w:val="21"/>
          <w:highlight w:val="none"/>
        </w:rPr>
        <w:t>九、</w:t>
      </w:r>
      <w:r>
        <w:rPr>
          <w:rFonts w:hint="eastAsia" w:ascii="仿宋" w:hAnsi="仿宋" w:eastAsia="仿宋" w:cs="仿宋"/>
          <w:color w:val="auto"/>
          <w:sz w:val="21"/>
          <w:szCs w:val="21"/>
          <w:highlight w:val="none"/>
          <w:lang w:val="en-US" w:eastAsia="zh-CN"/>
        </w:rPr>
        <w:t>其他补充事宜</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color w:val="auto"/>
          <w:sz w:val="21"/>
          <w:szCs w:val="21"/>
          <w:highlight w:val="none"/>
          <w:lang w:val="en-US" w:eastAsia="zh-CN"/>
        </w:rPr>
        <w:t>1、根据《关于完善政府采购电子评审业务流程等有关事宜的通知》辽财采〔2021〕363号等相关文件规定，为贯彻落实深化政府采购制度改革要求，加快推进全省“互联网+政府采购”工作，本项目为辽宁省政府采购电子招投标项目。参加本次政府采购活动的供应商，请详阅辽宁政府采购网“首页-办事指南”中公布的“辽宁政府采购网关于办理CA数字证书的操作手册”和“辽宁政府采购网新版系统供应商操作手册”，自行办理政府采购CA数字证书并学习电子投标（响应）文件制作教程，有任何技术问题可拨打网站客服“400”电话或“业务咨询电话”进行咨询：400-128-8588，CA办理问题请咨询CA认证机构。供应商因自身操作问题导致的一切不良后果由供应商自身负责。</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2、按照省相关部门要求，供应商不到现场参加开标会议，取消供应商授权代表参加开标会议和开启投标（响应）文件活动，授权代表人应在开标过程中采用线上解密的方式解密电子文件（</w:t>
      </w:r>
      <w:r>
        <w:rPr>
          <w:rFonts w:hint="eastAsia" w:ascii="仿宋" w:hAnsi="仿宋" w:eastAsia="仿宋" w:cs="仿宋"/>
          <w:b/>
          <w:bCs/>
          <w:color w:val="auto"/>
          <w:sz w:val="21"/>
          <w:szCs w:val="21"/>
          <w:highlight w:val="none"/>
          <w:lang w:val="en-US" w:eastAsia="zh-CN"/>
        </w:rPr>
        <w:t>供应商应在30分钟内完成解密）</w:t>
      </w:r>
      <w:r>
        <w:rPr>
          <w:rFonts w:hint="eastAsia" w:ascii="仿宋" w:hAnsi="仿宋" w:eastAsia="仿宋" w:cs="仿宋"/>
          <w:color w:val="auto"/>
          <w:sz w:val="21"/>
          <w:szCs w:val="21"/>
          <w:highlight w:val="none"/>
          <w:lang w:val="en-US" w:eastAsia="zh-CN"/>
        </w:rPr>
        <w:t>，不接受其他方式解密。</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3、供应商除在电子评审系统上传投标（响应）文件外，应在递交投标（响应）文件截止时间前提交按采购文件规定的以介质形式（电子邮件）存储的可加密备份文件，并承诺备份文件与电子评标系统中上传的投标（响应）文件内容、格式一致，以备系统突发故障使用。供应商仅提交备份文件的，投标无效。本项目接收加密备份文件电子邮箱：lnzz6157488@163.com。 </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（一）、备份文件制作要求： </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（1）备份文件与电子评审系统中上传的投标（响应）文件内容、格式一致。 </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（2）主题必须为“项目名称+供应商名称+项目编号+投标（响应）文件”。</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（3）备份文件应在递交投标（响应）文件截止时间前以电子邮件的形式提交加密备份文件。逾期发送（以邮件接收时间为准）或未进行加密造成投标失败，责任由供应商自行承担。 </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（4）供应商发送的电子邮件正文中需注明法定代表人或授权委托人手机号码。</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4、供应商在电子评审活动中出现以下情形的，应按如下规定进行处理：</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（1）因供应商原因造成投标（响应）文件未解密的；</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（2）因供应商自用设备原因造成的未在规定时间内解密、上传文件或投标（响应）报价等问题影响电子评审的；</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（3）因供应商原因未对文件校验造成信息缺失、文件内容或格式不正确以及备份文件不符合要求等问题影响评审的。</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出现前款（1）（2）情形的，视为放弃投标（响应）；</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出现前款（3）情形的，由供应商自行承担相应责任。</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5、评审过程中因非供应商原因造成的电子投标（响应）文件无法解密或电子评标（评审）无法正常进行的，经平台运维服务机构鉴定，上报本级财政部门批准后，分类进行处理。其中：</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（1）接收投标（响应）文件截止时间前出现上述情形影响供应商上传投标（响应）文件但不影响采购活动公平公正的，可使用备份文件进行评审；</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（2）接受投标（响应）文件截止时间后出现上述情形但短时间可以消除的，应当延长评审时间，短时间内无法消除的，可使用备份文件进行评审；</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（3）出现影响或可能影响采购活动公平公正的，应当重新开展采购活动。</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6、启用备份文件应由采购人、采购代理机构和相关供应商共同签字确认（供应商未到场的，通过视频方式进行确认），系统恢复后采购人或采购代理机构应及时将备份文件上传至电子评审系统，并将储存备份文件的介质与采购档案一并存档。供应商上传的投标（响应）文件正常解密的且采购活动正常进行的，备份文件自动失效。</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 xml:space="preserve">    7、参与谈判的供应商应使用“腾讯会议”APP收看网上开标直播，对于未参加网络直播开标的供应商视为默认认同开标会议的程序，相关供应商不得事后对开标会议的程序提出任何异议，法定代表人或授权委托人须提前下载注册，开标（会议）时登陆“腾讯会议”APP，输入“会议号”参加开标会议,</w:t>
      </w:r>
      <w:r>
        <w:rPr>
          <w:rFonts w:hint="eastAsia" w:ascii="仿宋" w:hAnsi="仿宋" w:eastAsia="仿宋" w:cs="仿宋"/>
          <w:b/>
          <w:bCs/>
          <w:color w:val="auto"/>
          <w:sz w:val="21"/>
          <w:szCs w:val="21"/>
          <w:highlight w:val="none"/>
          <w:lang w:val="en-US" w:eastAsia="zh-CN"/>
        </w:rPr>
        <w:t>进入会议后把用户名修改为供应商名称</w:t>
      </w:r>
      <w:r>
        <w:rPr>
          <w:rFonts w:hint="eastAsia" w:ascii="仿宋" w:hAnsi="仿宋" w:eastAsia="仿宋" w:cs="仿宋"/>
          <w:color w:val="auto"/>
          <w:sz w:val="21"/>
          <w:szCs w:val="21"/>
          <w:highlight w:val="none"/>
          <w:lang w:val="en-US" w:eastAsia="zh-CN"/>
        </w:rPr>
        <w:t>，以方便交流。开标（会议）过程中需要供应商签字确认的相关表格采用“腾讯会议”确认的方式，代理机构将如实记录相关内容，供应商未按时参加网上开标直播，造成响应失败，责任由供应商自行承担。未参加“腾讯会议”APP收看网上直播的供应商视为默认认同开标（会议）、评标（评审）的程序,相关供应商不得事后对开标（会议）、评标（评审）的程序提出任何异议，腾讯会议号：</w:t>
      </w:r>
      <w:r>
        <w:rPr>
          <w:rFonts w:hint="eastAsia" w:ascii="仿宋" w:hAnsi="仿宋" w:eastAsia="仿宋" w:cs="仿宋"/>
          <w:b/>
          <w:bCs/>
          <w:color w:val="auto"/>
          <w:sz w:val="21"/>
          <w:szCs w:val="21"/>
          <w:highlight w:val="none"/>
          <w:lang w:val="en-US" w:eastAsia="zh-CN"/>
        </w:rPr>
        <w:t>434-651-244</w:t>
      </w:r>
      <w:r>
        <w:rPr>
          <w:rFonts w:hint="eastAsia" w:ascii="仿宋" w:hAnsi="仿宋" w:eastAsia="仿宋" w:cs="仿宋"/>
          <w:color w:val="auto"/>
          <w:sz w:val="21"/>
          <w:szCs w:val="21"/>
          <w:highlight w:val="none"/>
          <w:lang w:val="en-US" w:eastAsia="zh-CN"/>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bookmarkStart w:id="28" w:name="_Toc35393805"/>
      <w:bookmarkStart w:id="29" w:name="_Toc28359018"/>
      <w:bookmarkStart w:id="30" w:name="_Toc35393636"/>
      <w:bookmarkStart w:id="31" w:name="_Toc28359095"/>
      <w:r>
        <w:rPr>
          <w:rFonts w:hint="eastAsia" w:ascii="仿宋" w:hAnsi="仿宋" w:eastAsia="仿宋" w:cs="仿宋"/>
          <w:i w:val="0"/>
          <w:iCs w:val="0"/>
          <w:color w:val="auto"/>
          <w:szCs w:val="21"/>
          <w:highlight w:val="none"/>
          <w:shd w:val="clear" w:color="auto" w:fill="auto"/>
        </w:rPr>
        <w:t>十、凡对本次采购提出询问，请按以下方式联系。</w:t>
      </w:r>
      <w:bookmarkEnd w:id="28"/>
      <w:bookmarkEnd w:id="29"/>
      <w:bookmarkEnd w:id="30"/>
      <w:bookmarkEnd w:id="31"/>
    </w:p>
    <w:p>
      <w:pPr>
        <w:adjustRightInd w:val="0"/>
        <w:snapToGrid w:val="0"/>
        <w:spacing w:line="360" w:lineRule="auto"/>
        <w:ind w:firstLine="420" w:firstLineChars="200"/>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1.采购人信息</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名  称： 海城市公安局</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  址： 海城市兴海大街176号</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联系方式： 0412-3222021</w:t>
      </w:r>
    </w:p>
    <w:p>
      <w:pPr>
        <w:adjustRightInd w:val="0"/>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2.采购代理机构信息</w:t>
      </w:r>
    </w:p>
    <w:p>
      <w:pPr>
        <w:spacing w:line="360" w:lineRule="auto"/>
        <w:ind w:firstLine="420" w:firstLineChars="200"/>
        <w:rPr>
          <w:rFonts w:hint="eastAsia" w:ascii="仿宋" w:hAnsi="仿宋" w:eastAsia="仿宋" w:cs="仿宋"/>
          <w:bCs/>
          <w:i w:val="0"/>
          <w:iCs w:val="0"/>
          <w:color w:val="auto"/>
          <w:szCs w:val="21"/>
          <w:highlight w:val="none"/>
          <w:u w:val="none"/>
          <w:shd w:val="clear" w:color="auto" w:fill="auto"/>
          <w:lang w:val="en-US" w:eastAsia="zh-CN"/>
        </w:rPr>
      </w:pPr>
      <w:r>
        <w:rPr>
          <w:rFonts w:hint="eastAsia" w:ascii="仿宋" w:hAnsi="仿宋" w:eastAsia="仿宋" w:cs="仿宋"/>
          <w:color w:val="auto"/>
          <w:sz w:val="21"/>
          <w:szCs w:val="21"/>
          <w:highlight w:val="none"/>
          <w:lang w:val="en-US" w:eastAsia="zh-CN"/>
        </w:rPr>
        <w:t>名  称： </w:t>
      </w:r>
      <w:r>
        <w:rPr>
          <w:rFonts w:hint="eastAsia" w:ascii="仿宋" w:hAnsi="仿宋" w:eastAsia="仿宋" w:cs="仿宋"/>
          <w:bCs/>
          <w:i w:val="0"/>
          <w:iCs w:val="0"/>
          <w:color w:val="auto"/>
          <w:szCs w:val="21"/>
          <w:highlight w:val="none"/>
          <w:u w:val="none"/>
          <w:shd w:val="clear" w:color="auto" w:fill="auto"/>
          <w:lang w:val="en-US" w:eastAsia="zh-CN"/>
        </w:rPr>
        <w:t>辽宁中正工程造价咨询事务所有限公司</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  址：海城市北关街大兴委</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联系方式：0412-6157488</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邮箱地址：lnzz6157488@163.com</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3.项目联系方式</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项目联系人：王女士、 李女士</w:t>
      </w:r>
    </w:p>
    <w:p>
      <w:pPr>
        <w:spacing w:line="360" w:lineRule="auto"/>
        <w:ind w:firstLine="420" w:firstLineChars="200"/>
        <w:rPr>
          <w:rFonts w:hint="default" w:ascii="仿宋" w:hAnsi="仿宋" w:eastAsia="仿宋" w:cs="仿宋"/>
          <w:b/>
          <w:bCs/>
          <w:i w:val="0"/>
          <w:iCs w:val="0"/>
          <w:color w:val="auto"/>
          <w:kern w:val="0"/>
          <w:sz w:val="24"/>
          <w:highlight w:val="none"/>
          <w:shd w:val="clear" w:color="auto" w:fill="auto"/>
          <w:lang w:val="en-US"/>
        </w:rPr>
        <w:sectPr>
          <w:footerReference r:id="rId4" w:type="default"/>
          <w:pgSz w:w="11906" w:h="16838"/>
          <w:pgMar w:top="1440" w:right="1689" w:bottom="1440" w:left="1803" w:header="851" w:footer="992" w:gutter="0"/>
          <w:pgNumType w:fmt="decimal"/>
          <w:cols w:space="720" w:num="1"/>
          <w:docGrid w:type="lines" w:linePitch="312" w:charSpace="0"/>
        </w:sectPr>
      </w:pPr>
      <w:r>
        <w:rPr>
          <w:rFonts w:hint="eastAsia" w:ascii="仿宋" w:hAnsi="仿宋" w:eastAsia="仿宋" w:cs="仿宋"/>
          <w:color w:val="auto"/>
          <w:sz w:val="21"/>
          <w:szCs w:val="21"/>
          <w:highlight w:val="none"/>
          <w:lang w:val="en-US" w:eastAsia="zh-CN"/>
        </w:rPr>
        <w:t>电  话： </w:t>
      </w:r>
      <w:r>
        <w:rPr>
          <w:rFonts w:hint="eastAsia" w:ascii="仿宋" w:hAnsi="仿宋" w:eastAsia="仿宋" w:cs="仿宋"/>
          <w:bCs/>
          <w:i w:val="0"/>
          <w:iCs w:val="0"/>
          <w:color w:val="auto"/>
          <w:szCs w:val="21"/>
          <w:highlight w:val="none"/>
          <w:u w:val="none"/>
          <w:shd w:val="clear" w:color="auto" w:fill="auto"/>
          <w:lang w:val="en-US" w:eastAsia="zh-CN"/>
        </w:rPr>
        <w:t>0412-6157488</w:t>
      </w:r>
    </w:p>
    <w:p>
      <w:pPr>
        <w:pStyle w:val="3"/>
        <w:adjustRightInd w:val="0"/>
        <w:snapToGrid w:val="0"/>
        <w:spacing w:before="319" w:beforeLines="100" w:after="319" w:afterLines="100" w:line="360" w:lineRule="auto"/>
        <w:jc w:val="center"/>
        <w:rPr>
          <w:rFonts w:hint="eastAsia" w:ascii="仿宋" w:hAnsi="仿宋" w:eastAsia="仿宋" w:cs="仿宋"/>
          <w:i w:val="0"/>
          <w:iCs w:val="0"/>
          <w:color w:val="auto"/>
          <w:highlight w:val="none"/>
          <w:shd w:val="clear" w:color="auto" w:fill="auto"/>
        </w:rPr>
      </w:pPr>
      <w:bookmarkStart w:id="32" w:name="_Toc9645"/>
      <w:r>
        <w:rPr>
          <w:rFonts w:hint="eastAsia" w:ascii="仿宋" w:hAnsi="仿宋" w:eastAsia="仿宋" w:cs="仿宋"/>
          <w:i w:val="0"/>
          <w:iCs w:val="0"/>
          <w:color w:val="auto"/>
          <w:highlight w:val="none"/>
          <w:shd w:val="clear" w:color="auto" w:fill="auto"/>
        </w:rPr>
        <w:t>第一章 供应商须知</w:t>
      </w:r>
      <w:bookmarkEnd w:id="3"/>
      <w:bookmarkEnd w:id="32"/>
    </w:p>
    <w:p>
      <w:pPr>
        <w:pStyle w:val="4"/>
        <w:adjustRightInd w:val="0"/>
        <w:snapToGrid w:val="0"/>
        <w:spacing w:before="0" w:after="0" w:line="360" w:lineRule="auto"/>
        <w:jc w:val="center"/>
        <w:rPr>
          <w:rFonts w:hint="eastAsia" w:ascii="仿宋" w:hAnsi="仿宋" w:eastAsia="仿宋" w:cs="仿宋"/>
          <w:i w:val="0"/>
          <w:iCs w:val="0"/>
          <w:color w:val="auto"/>
          <w:highlight w:val="none"/>
          <w:shd w:val="clear" w:color="auto" w:fill="auto"/>
        </w:rPr>
      </w:pPr>
      <w:bookmarkStart w:id="33" w:name="_Toc4485618"/>
      <w:bookmarkStart w:id="34" w:name="_Toc533340139"/>
      <w:r>
        <w:rPr>
          <w:rFonts w:hint="eastAsia" w:ascii="仿宋" w:hAnsi="仿宋" w:eastAsia="仿宋" w:cs="仿宋"/>
          <w:i w:val="0"/>
          <w:iCs w:val="0"/>
          <w:color w:val="auto"/>
          <w:highlight w:val="none"/>
          <w:shd w:val="clear" w:color="auto" w:fill="auto"/>
        </w:rPr>
        <w:t>一 供应商须知表</w:t>
      </w:r>
      <w:bookmarkEnd w:id="33"/>
      <w:bookmarkEnd w:id="34"/>
    </w:p>
    <w:tbl>
      <w:tblPr>
        <w:tblStyle w:val="24"/>
        <w:tblW w:w="0" w:type="auto"/>
        <w:jc w:val="center"/>
        <w:tblLayout w:type="fixed"/>
        <w:tblCellMar>
          <w:top w:w="0" w:type="dxa"/>
          <w:left w:w="108" w:type="dxa"/>
          <w:bottom w:w="0" w:type="dxa"/>
          <w:right w:w="108" w:type="dxa"/>
        </w:tblCellMar>
      </w:tblPr>
      <w:tblGrid>
        <w:gridCol w:w="1087"/>
        <w:gridCol w:w="2111"/>
        <w:gridCol w:w="5995"/>
      </w:tblGrid>
      <w:tr>
        <w:tblPrEx>
          <w:tblCellMar>
            <w:top w:w="0" w:type="dxa"/>
            <w:left w:w="108" w:type="dxa"/>
            <w:bottom w:w="0" w:type="dxa"/>
            <w:right w:w="108" w:type="dxa"/>
          </w:tblCellMar>
        </w:tblPrEx>
        <w:trPr>
          <w:trHeight w:val="445" w:hRule="atLeast"/>
          <w:tblHeader/>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bookmarkStart w:id="35" w:name="招标项目基本内容及要求：Block"/>
            <w:bookmarkEnd w:id="35"/>
            <w:bookmarkStart w:id="36" w:name="sys_招标项目基本内容及要求：Block"/>
            <w:bookmarkEnd w:id="36"/>
            <w:bookmarkStart w:id="37" w:name="招标项目基本内容及要求其他：Block"/>
            <w:bookmarkEnd w:id="37"/>
            <w:bookmarkStart w:id="38" w:name="sys_招标项目基本内容及要求其他：Block"/>
            <w:bookmarkEnd w:id="38"/>
            <w:r>
              <w:rPr>
                <w:rFonts w:hint="eastAsia" w:ascii="仿宋" w:hAnsi="仿宋" w:eastAsia="仿宋" w:cs="仿宋"/>
                <w:i w:val="0"/>
                <w:iCs w:val="0"/>
                <w:color w:val="auto"/>
                <w:kern w:val="0"/>
                <w:szCs w:val="21"/>
                <w:highlight w:val="none"/>
                <w:shd w:val="clear" w:color="auto" w:fill="auto"/>
              </w:rPr>
              <w:t>条款号</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项   目</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内     容</w:t>
            </w:r>
          </w:p>
        </w:tc>
      </w:tr>
      <w:tr>
        <w:tblPrEx>
          <w:tblCellMar>
            <w:top w:w="0" w:type="dxa"/>
            <w:left w:w="108" w:type="dxa"/>
            <w:bottom w:w="0" w:type="dxa"/>
            <w:right w:w="108" w:type="dxa"/>
          </w:tblCellMar>
        </w:tblPrEx>
        <w:trPr>
          <w:trHeight w:val="1193"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采购人</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u w:val="single"/>
                <w:lang w:eastAsia="zh-CN"/>
              </w:rPr>
            </w:pPr>
            <w:r>
              <w:rPr>
                <w:rFonts w:hint="eastAsia" w:ascii="仿宋" w:hAnsi="仿宋" w:eastAsia="仿宋" w:cs="仿宋"/>
                <w:color w:val="auto"/>
                <w:kern w:val="0"/>
                <w:szCs w:val="21"/>
                <w:highlight w:val="none"/>
                <w:u w:val="none"/>
              </w:rPr>
              <w:t>名  称：</w:t>
            </w:r>
            <w:r>
              <w:rPr>
                <w:rFonts w:hint="eastAsia" w:ascii="仿宋" w:hAnsi="仿宋" w:eastAsia="仿宋" w:cs="仿宋"/>
                <w:color w:val="auto"/>
                <w:kern w:val="0"/>
                <w:szCs w:val="21"/>
                <w:highlight w:val="none"/>
                <w:u w:val="single"/>
                <w:lang w:eastAsia="zh-CN"/>
              </w:rPr>
              <w:t>海城市公安局</w:t>
            </w:r>
          </w:p>
          <w:p>
            <w:pPr>
              <w:widowControl/>
              <w:jc w:val="left"/>
              <w:rPr>
                <w:rFonts w:hint="eastAsia" w:ascii="仿宋" w:hAnsi="仿宋" w:eastAsia="仿宋" w:cs="仿宋"/>
                <w:color w:val="auto"/>
                <w:szCs w:val="21"/>
                <w:highlight w:val="none"/>
                <w:u w:val="single"/>
                <w:lang w:eastAsia="zh-CN"/>
              </w:rPr>
            </w:pPr>
            <w:r>
              <w:rPr>
                <w:rFonts w:hint="eastAsia" w:ascii="仿宋" w:hAnsi="仿宋" w:eastAsia="仿宋" w:cs="仿宋"/>
                <w:color w:val="auto"/>
                <w:kern w:val="0"/>
                <w:szCs w:val="21"/>
                <w:highlight w:val="none"/>
                <w:u w:val="none"/>
              </w:rPr>
              <w:t>地  址：</w:t>
            </w:r>
            <w:r>
              <w:rPr>
                <w:rFonts w:hint="eastAsia" w:ascii="仿宋" w:hAnsi="仿宋" w:eastAsia="仿宋" w:cs="仿宋"/>
                <w:color w:val="auto"/>
                <w:szCs w:val="21"/>
                <w:highlight w:val="none"/>
                <w:u w:val="single"/>
                <w:lang w:eastAsia="zh-CN"/>
              </w:rPr>
              <w:t>海城市兴海大街176号</w:t>
            </w:r>
          </w:p>
          <w:p>
            <w:pPr>
              <w:widowControl/>
              <w:jc w:val="left"/>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联系人：</w:t>
            </w:r>
            <w:r>
              <w:rPr>
                <w:rFonts w:hint="eastAsia" w:ascii="仿宋" w:hAnsi="仿宋" w:eastAsia="仿宋" w:cs="仿宋"/>
                <w:color w:val="auto"/>
                <w:kern w:val="0"/>
                <w:szCs w:val="21"/>
                <w:highlight w:val="none"/>
                <w:u w:val="single"/>
                <w:lang w:eastAsia="zh-CN"/>
              </w:rPr>
              <w:t>李先生</w:t>
            </w:r>
          </w:p>
          <w:p>
            <w:pPr>
              <w:widowControl/>
              <w:jc w:val="left"/>
              <w:rPr>
                <w:rFonts w:hint="default" w:ascii="仿宋" w:hAnsi="仿宋" w:eastAsia="仿宋" w:cs="仿宋"/>
                <w:i w:val="0"/>
                <w:iCs w:val="0"/>
                <w:color w:val="auto"/>
                <w:kern w:val="0"/>
                <w:sz w:val="21"/>
                <w:szCs w:val="21"/>
                <w:highlight w:val="none"/>
                <w:lang w:val="en-US" w:eastAsia="zh-CN" w:bidi="ar-SA"/>
              </w:rPr>
            </w:pPr>
            <w:r>
              <w:rPr>
                <w:rFonts w:hint="eastAsia" w:ascii="仿宋" w:hAnsi="仿宋" w:eastAsia="仿宋" w:cs="仿宋"/>
                <w:color w:val="auto"/>
                <w:kern w:val="0"/>
                <w:szCs w:val="21"/>
                <w:highlight w:val="none"/>
                <w:u w:val="none"/>
              </w:rPr>
              <w:t>电  话：</w:t>
            </w:r>
            <w:r>
              <w:rPr>
                <w:rFonts w:hint="eastAsia" w:ascii="仿宋" w:hAnsi="仿宋" w:eastAsia="仿宋" w:cs="仿宋"/>
                <w:color w:val="auto"/>
                <w:szCs w:val="21"/>
                <w:highlight w:val="none"/>
                <w:u w:val="single"/>
                <w:lang w:val="en-US" w:eastAsia="zh-CN"/>
              </w:rPr>
              <w:t>0412-3222021</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采购代理机构</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Cs w:val="21"/>
                <w:highlight w:val="none"/>
                <w:u w:val="single"/>
                <w:lang w:val="en-US" w:eastAsia="zh-CN"/>
              </w:rPr>
            </w:pPr>
            <w:r>
              <w:rPr>
                <w:rFonts w:hint="eastAsia" w:ascii="仿宋" w:hAnsi="仿宋" w:eastAsia="仿宋" w:cs="仿宋"/>
                <w:color w:val="auto"/>
                <w:kern w:val="0"/>
                <w:szCs w:val="21"/>
                <w:highlight w:val="none"/>
              </w:rPr>
              <w:t>名  称：</w:t>
            </w:r>
            <w:r>
              <w:rPr>
                <w:rFonts w:hint="eastAsia" w:ascii="仿宋" w:hAnsi="仿宋" w:eastAsia="仿宋" w:cs="仿宋"/>
                <w:color w:val="auto"/>
                <w:sz w:val="21"/>
                <w:szCs w:val="21"/>
                <w:highlight w:val="none"/>
                <w:lang w:val="en-US" w:eastAsia="zh-CN"/>
              </w:rPr>
              <w:t> </w:t>
            </w:r>
            <w:r>
              <w:rPr>
                <w:rFonts w:hint="eastAsia" w:ascii="仿宋" w:hAnsi="仿宋" w:eastAsia="仿宋" w:cs="仿宋"/>
                <w:color w:val="auto"/>
                <w:szCs w:val="21"/>
                <w:highlight w:val="none"/>
                <w:u w:val="single"/>
                <w:lang w:val="en-US" w:eastAsia="zh-CN"/>
              </w:rPr>
              <w:t>辽宁中正工程造价咨询事务所有限公司</w:t>
            </w:r>
          </w:p>
          <w:p>
            <w:pPr>
              <w:widowControl/>
              <w:jc w:val="left"/>
              <w:rPr>
                <w:rFonts w:hint="eastAsia" w:ascii="仿宋" w:hAnsi="仿宋" w:eastAsia="仿宋" w:cs="仿宋"/>
                <w:color w:val="auto"/>
                <w:kern w:val="0"/>
                <w:szCs w:val="21"/>
                <w:highlight w:val="none"/>
                <w:u w:val="none"/>
                <w:lang w:val="en-US" w:eastAsia="zh-CN"/>
              </w:rPr>
            </w:pPr>
            <w:r>
              <w:rPr>
                <w:rFonts w:hint="eastAsia" w:ascii="仿宋" w:hAnsi="仿宋" w:eastAsia="仿宋" w:cs="仿宋"/>
                <w:color w:val="auto"/>
                <w:kern w:val="0"/>
                <w:szCs w:val="21"/>
                <w:highlight w:val="none"/>
                <w:u w:val="none"/>
              </w:rPr>
              <w:t>地  址：</w:t>
            </w:r>
            <w:r>
              <w:rPr>
                <w:rFonts w:hint="eastAsia" w:ascii="仿宋" w:hAnsi="仿宋" w:eastAsia="仿宋" w:cs="仿宋"/>
                <w:color w:val="auto"/>
                <w:kern w:val="0"/>
                <w:szCs w:val="21"/>
                <w:highlight w:val="none"/>
                <w:u w:val="none"/>
                <w:lang w:eastAsia="zh-CN"/>
              </w:rPr>
              <w:t>海城市北关街大兴委</w:t>
            </w:r>
          </w:p>
          <w:p>
            <w:pPr>
              <w:spacing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项目联系人：王女士、 李女士</w:t>
            </w:r>
          </w:p>
          <w:p>
            <w:pPr>
              <w:widowControl/>
              <w:jc w:val="left"/>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color w:val="auto"/>
                <w:sz w:val="21"/>
                <w:szCs w:val="21"/>
                <w:highlight w:val="none"/>
                <w:lang w:val="en-US" w:eastAsia="zh-CN"/>
              </w:rPr>
              <w:t>电  话： </w:t>
            </w:r>
            <w:r>
              <w:rPr>
                <w:rFonts w:hint="eastAsia" w:ascii="仿宋" w:hAnsi="仿宋" w:eastAsia="仿宋" w:cs="仿宋"/>
                <w:bCs/>
                <w:i w:val="0"/>
                <w:iCs w:val="0"/>
                <w:color w:val="auto"/>
                <w:szCs w:val="21"/>
                <w:highlight w:val="none"/>
                <w:u w:val="none"/>
                <w:shd w:val="clear" w:color="auto" w:fill="auto"/>
                <w:lang w:val="en-US" w:eastAsia="zh-CN"/>
              </w:rPr>
              <w:t>0412-6157488</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1.3.4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合格供应商还要满足的其它资格条件</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color w:val="auto"/>
                <w:kern w:val="0"/>
                <w:szCs w:val="21"/>
                <w:highlight w:val="none"/>
                <w:shd w:val="clear" w:color="auto" w:fill="auto"/>
                <w:lang w:val="en-US" w:eastAsia="zh-CN"/>
              </w:rPr>
              <w:t>详见采购公告</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1.3.5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是否为专门面向</w:t>
            </w:r>
            <w:r>
              <w:rPr>
                <w:rFonts w:hint="eastAsia" w:ascii="仿宋" w:hAnsi="仿宋" w:eastAsia="仿宋" w:cs="仿宋"/>
                <w:i w:val="0"/>
                <w:iCs w:val="0"/>
                <w:color w:val="auto"/>
                <w:szCs w:val="21"/>
                <w:highlight w:val="none"/>
                <w:shd w:val="clear" w:color="auto" w:fill="auto"/>
              </w:rPr>
              <w:t>中小企业</w:t>
            </w:r>
            <w:r>
              <w:rPr>
                <w:rFonts w:hint="eastAsia" w:ascii="仿宋" w:hAnsi="仿宋" w:eastAsia="仿宋" w:cs="仿宋"/>
                <w:i w:val="0"/>
                <w:iCs w:val="0"/>
                <w:color w:val="auto"/>
                <w:kern w:val="0"/>
                <w:szCs w:val="21"/>
                <w:highlight w:val="none"/>
                <w:shd w:val="clear" w:color="auto" w:fill="auto"/>
              </w:rPr>
              <w:t>采购</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kern w:val="0"/>
                <w:szCs w:val="21"/>
                <w:highlight w:val="yellow"/>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color w:val="auto"/>
                <w:kern w:val="0"/>
                <w:szCs w:val="21"/>
                <w:highlight w:val="none"/>
                <w:shd w:val="clear" w:color="auto" w:fill="auto"/>
                <w:lang w:val="en-US" w:eastAsia="zh-CN"/>
              </w:rPr>
              <w:t>是</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否</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1.3.6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是否有政府强制采购的节能产品</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有，具体产品为</w:t>
            </w:r>
            <w:r>
              <w:rPr>
                <w:rFonts w:hint="eastAsia" w:ascii="仿宋" w:hAnsi="仿宋" w:eastAsia="仿宋" w:cs="仿宋"/>
                <w:bCs/>
                <w:i w:val="0"/>
                <w:iCs w:val="0"/>
                <w:color w:val="auto"/>
                <w:kern w:val="0"/>
                <w:szCs w:val="21"/>
                <w:highlight w:val="none"/>
                <w:u w:val="single"/>
                <w:shd w:val="clear" w:color="auto" w:fill="auto"/>
              </w:rPr>
              <w:t xml:space="preserve">        </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没有</w:t>
            </w:r>
          </w:p>
        </w:tc>
      </w:tr>
      <w:tr>
        <w:tblPrEx>
          <w:tblCellMar>
            <w:top w:w="0" w:type="dxa"/>
            <w:left w:w="108" w:type="dxa"/>
            <w:bottom w:w="0" w:type="dxa"/>
            <w:right w:w="108" w:type="dxa"/>
          </w:tblCellMar>
        </w:tblPrEx>
        <w:trPr>
          <w:trHeight w:val="449"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是否允许联合体参加政府采购活动</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是</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否</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1.4.8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联合体的其他资格要求</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color w:val="auto"/>
                <w:kern w:val="0"/>
                <w:szCs w:val="21"/>
                <w:highlight w:val="none"/>
                <w:shd w:val="clear" w:color="auto" w:fill="auto"/>
                <w:lang w:val="en-US" w:eastAsia="zh-CN"/>
              </w:rPr>
              <w:t xml:space="preserve">  /</w:t>
            </w:r>
          </w:p>
        </w:tc>
      </w:tr>
      <w:tr>
        <w:tblPrEx>
          <w:tblCellMar>
            <w:top w:w="0" w:type="dxa"/>
            <w:left w:w="108" w:type="dxa"/>
            <w:bottom w:w="0" w:type="dxa"/>
            <w:right w:w="108" w:type="dxa"/>
          </w:tblCellMar>
        </w:tblPrEx>
        <w:trPr>
          <w:trHeight w:val="936"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项目预算金额、最高限价</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预算金额：541450.00元</w:t>
            </w:r>
          </w:p>
          <w:p>
            <w:pPr>
              <w:rPr>
                <w:rFonts w:hint="eastAsia"/>
                <w:color w:val="auto"/>
              </w:rPr>
            </w:pPr>
            <w:r>
              <w:rPr>
                <w:rFonts w:hint="eastAsia" w:ascii="仿宋" w:hAnsi="仿宋" w:eastAsia="仿宋" w:cs="仿宋"/>
                <w:i w:val="0"/>
                <w:iCs w:val="0"/>
                <w:color w:val="auto"/>
                <w:szCs w:val="21"/>
                <w:highlight w:val="none"/>
                <w:shd w:val="clear" w:color="auto" w:fill="auto"/>
                <w:lang w:val="en-US" w:eastAsia="zh-CN"/>
              </w:rPr>
              <w:t>最高限价：</w:t>
            </w:r>
            <w:r>
              <w:rPr>
                <w:rFonts w:hint="eastAsia" w:ascii="仿宋_GB2312" w:hAnsi="仿宋" w:eastAsia="仿宋_GB2312" w:cs="仿宋"/>
                <w:color w:val="auto"/>
                <w:spacing w:val="-9"/>
                <w:szCs w:val="21"/>
              </w:rPr>
              <w:t>每人每年缴纳保费</w:t>
            </w:r>
            <w:r>
              <w:rPr>
                <w:rFonts w:ascii="仿宋_GB2312" w:hAnsi="仿宋" w:eastAsia="仿宋_GB2312"/>
                <w:color w:val="auto"/>
                <w:spacing w:val="30"/>
                <w:szCs w:val="21"/>
                <w:shd w:val="clear" w:color="auto" w:fill="FFFFFF"/>
              </w:rPr>
              <w:t>650</w:t>
            </w:r>
            <w:r>
              <w:rPr>
                <w:rFonts w:hint="eastAsia" w:ascii="仿宋_GB2312" w:hAnsi="仿宋_GB2312" w:eastAsia="仿宋_GB2312" w:cs="仿宋_GB2312"/>
                <w:color w:val="auto"/>
                <w:szCs w:val="21"/>
              </w:rPr>
              <w:t>元</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计量单位</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sym w:font="Wingdings 2" w:char="0052"/>
            </w:r>
            <w:r>
              <w:rPr>
                <w:rFonts w:hint="eastAsia" w:ascii="仿宋" w:hAnsi="仿宋" w:eastAsia="仿宋" w:cs="仿宋"/>
                <w:bCs/>
                <w:i w:val="0"/>
                <w:iCs w:val="0"/>
                <w:color w:val="auto"/>
                <w:kern w:val="0"/>
                <w:szCs w:val="21"/>
                <w:highlight w:val="none"/>
                <w:shd w:val="clear" w:color="auto" w:fill="auto"/>
              </w:rPr>
              <w:t>中华人民共和国法定计量单位</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sym w:font="Wingdings 2" w:char="00A3"/>
            </w:r>
            <w:r>
              <w:rPr>
                <w:rFonts w:hint="eastAsia" w:ascii="仿宋" w:hAnsi="仿宋" w:eastAsia="仿宋" w:cs="仿宋"/>
                <w:bCs/>
                <w:i w:val="0"/>
                <w:iCs w:val="0"/>
                <w:color w:val="auto"/>
                <w:kern w:val="0"/>
                <w:szCs w:val="21"/>
                <w:highlight w:val="none"/>
                <w:shd w:val="clear" w:color="auto" w:fill="auto"/>
              </w:rPr>
              <w:t>其他：</w:t>
            </w:r>
            <w:r>
              <w:rPr>
                <w:rFonts w:hint="eastAsia" w:ascii="仿宋" w:hAnsi="仿宋" w:eastAsia="仿宋" w:cs="仿宋"/>
                <w:bCs/>
                <w:i w:val="0"/>
                <w:iCs w:val="0"/>
                <w:color w:val="auto"/>
                <w:kern w:val="0"/>
                <w:szCs w:val="21"/>
                <w:highlight w:val="none"/>
                <w:u w:val="single"/>
                <w:shd w:val="clear" w:color="auto" w:fill="auto"/>
              </w:rPr>
              <w:t xml:space="preserve">             </w:t>
            </w:r>
          </w:p>
        </w:tc>
      </w:tr>
      <w:tr>
        <w:tblPrEx>
          <w:tblCellMar>
            <w:top w:w="0" w:type="dxa"/>
            <w:left w:w="108" w:type="dxa"/>
            <w:bottom w:w="0" w:type="dxa"/>
            <w:right w:w="108" w:type="dxa"/>
          </w:tblCellMar>
        </w:tblPrEx>
        <w:trPr>
          <w:trHeight w:val="300"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6.1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现场考察、磋商前答疑会</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不组织</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组织，时  间：</w:t>
            </w:r>
            <w:r>
              <w:rPr>
                <w:rFonts w:hint="eastAsia" w:ascii="仿宋" w:hAnsi="仿宋" w:eastAsia="仿宋" w:cs="仿宋"/>
                <w:bCs/>
                <w:i w:val="0"/>
                <w:iCs w:val="0"/>
                <w:color w:val="auto"/>
                <w:kern w:val="0"/>
                <w:szCs w:val="21"/>
                <w:highlight w:val="none"/>
                <w:u w:val="single"/>
                <w:shd w:val="clear" w:color="auto" w:fill="auto"/>
              </w:rPr>
              <w:t xml:space="preserve">         </w:t>
            </w:r>
          </w:p>
          <w:p>
            <w:pPr>
              <w:widowControl/>
              <w:ind w:left="-105" w:leftChars="-50" w:firstLine="949" w:firstLineChars="452"/>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地  点：</w:t>
            </w:r>
            <w:r>
              <w:rPr>
                <w:rFonts w:hint="eastAsia" w:ascii="仿宋" w:hAnsi="仿宋" w:eastAsia="仿宋" w:cs="仿宋"/>
                <w:bCs/>
                <w:i w:val="0"/>
                <w:iCs w:val="0"/>
                <w:color w:val="auto"/>
                <w:kern w:val="0"/>
                <w:szCs w:val="21"/>
                <w:highlight w:val="none"/>
                <w:u w:val="single"/>
                <w:shd w:val="clear" w:color="auto" w:fill="auto"/>
              </w:rPr>
              <w:t xml:space="preserve">         </w:t>
            </w:r>
          </w:p>
          <w:p>
            <w:pPr>
              <w:ind w:left="-105" w:leftChars="-50" w:firstLine="949" w:firstLineChars="452"/>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联系人：</w:t>
            </w:r>
            <w:r>
              <w:rPr>
                <w:rFonts w:hint="eastAsia" w:ascii="仿宋" w:hAnsi="仿宋" w:eastAsia="仿宋" w:cs="仿宋"/>
                <w:bCs/>
                <w:i w:val="0"/>
                <w:iCs w:val="0"/>
                <w:color w:val="auto"/>
                <w:kern w:val="0"/>
                <w:szCs w:val="21"/>
                <w:highlight w:val="none"/>
                <w:u w:val="single"/>
                <w:shd w:val="clear" w:color="auto" w:fill="auto"/>
              </w:rPr>
              <w:t xml:space="preserve">         </w:t>
            </w:r>
          </w:p>
          <w:p>
            <w:pPr>
              <w:ind w:left="-105" w:leftChars="-50" w:firstLine="949" w:firstLineChars="452"/>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电  话：</w:t>
            </w:r>
            <w:r>
              <w:rPr>
                <w:rFonts w:hint="eastAsia" w:ascii="仿宋" w:hAnsi="仿宋" w:eastAsia="仿宋" w:cs="仿宋"/>
                <w:bCs/>
                <w:i w:val="0"/>
                <w:iCs w:val="0"/>
                <w:color w:val="auto"/>
                <w:kern w:val="0"/>
                <w:szCs w:val="21"/>
                <w:highlight w:val="none"/>
                <w:u w:val="single"/>
                <w:shd w:val="clear" w:color="auto" w:fill="auto"/>
              </w:rPr>
              <w:t xml:space="preserve">         </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组织，采购文件提供期限截止后以书面形式通知。</w:t>
            </w:r>
          </w:p>
        </w:tc>
      </w:tr>
      <w:tr>
        <w:tblPrEx>
          <w:tblCellMar>
            <w:top w:w="0" w:type="dxa"/>
            <w:left w:w="108" w:type="dxa"/>
            <w:bottom w:w="0" w:type="dxa"/>
            <w:right w:w="108" w:type="dxa"/>
          </w:tblCellMar>
        </w:tblPrEx>
        <w:trPr>
          <w:trHeight w:val="3063"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11.3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样品或演示</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不</w:t>
            </w:r>
            <w:r>
              <w:rPr>
                <w:rFonts w:hint="eastAsia" w:ascii="仿宋" w:hAnsi="仿宋" w:eastAsia="仿宋" w:cs="仿宋"/>
                <w:bCs/>
                <w:i w:val="0"/>
                <w:iCs w:val="0"/>
                <w:color w:val="auto"/>
                <w:kern w:val="0"/>
                <w:szCs w:val="21"/>
                <w:highlight w:val="none"/>
                <w:shd w:val="clear" w:color="auto" w:fill="auto"/>
              </w:rPr>
              <w:t>需要提供样品</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bCs/>
                <w:i w:val="0"/>
                <w:iCs w:val="0"/>
                <w:color w:val="auto"/>
                <w:kern w:val="0"/>
                <w:szCs w:val="21"/>
                <w:highlight w:val="none"/>
                <w:shd w:val="clear" w:color="auto" w:fill="auto"/>
              </w:rPr>
              <w:t>需要提供样品</w:t>
            </w:r>
          </w:p>
          <w:p>
            <w:pPr>
              <w:ind w:firstLine="210" w:firstLineChars="100"/>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1、递交</w:t>
            </w:r>
            <w:r>
              <w:rPr>
                <w:rFonts w:hint="eastAsia" w:ascii="仿宋" w:hAnsi="仿宋" w:eastAsia="仿宋" w:cs="仿宋"/>
                <w:bCs/>
                <w:i w:val="0"/>
                <w:iCs w:val="0"/>
                <w:color w:val="auto"/>
                <w:kern w:val="0"/>
                <w:szCs w:val="21"/>
                <w:highlight w:val="none"/>
                <w:shd w:val="clear" w:color="auto" w:fill="auto"/>
              </w:rPr>
              <w:t>样品的截止时间：</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年</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月</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日</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时</w:t>
            </w:r>
            <w:r>
              <w:rPr>
                <w:rFonts w:hint="eastAsia" w:ascii="仿宋" w:hAnsi="仿宋" w:eastAsia="仿宋" w:cs="仿宋"/>
                <w:bCs/>
                <w:i w:val="0"/>
                <w:iCs w:val="0"/>
                <w:color w:val="auto"/>
                <w:kern w:val="0"/>
                <w:szCs w:val="21"/>
                <w:highlight w:val="none"/>
                <w:shd w:val="clear" w:color="auto" w:fill="auto"/>
              </w:rPr>
              <w:t>（北京时间）</w:t>
            </w:r>
          </w:p>
          <w:p>
            <w:pPr>
              <w:ind w:firstLine="525" w:firstLineChars="250"/>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t>递交样品地点：</w:t>
            </w:r>
            <w:r>
              <w:rPr>
                <w:rFonts w:hint="eastAsia" w:ascii="仿宋" w:hAnsi="仿宋" w:eastAsia="仿宋" w:cs="仿宋"/>
                <w:i w:val="0"/>
                <w:iCs w:val="0"/>
                <w:color w:val="auto"/>
                <w:kern w:val="0"/>
                <w:szCs w:val="21"/>
                <w:highlight w:val="none"/>
                <w:u w:val="single"/>
                <w:shd w:val="clear" w:color="auto" w:fill="auto"/>
              </w:rPr>
              <w:t xml:space="preserve">                     </w:t>
            </w:r>
          </w:p>
          <w:p>
            <w:pPr>
              <w:ind w:firstLine="525" w:firstLineChars="250"/>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t>递交样品联系人：</w:t>
            </w:r>
            <w:r>
              <w:rPr>
                <w:rFonts w:hint="eastAsia" w:ascii="仿宋" w:hAnsi="仿宋" w:eastAsia="仿宋" w:cs="仿宋"/>
                <w:i w:val="0"/>
                <w:iCs w:val="0"/>
                <w:color w:val="auto"/>
                <w:kern w:val="0"/>
                <w:szCs w:val="21"/>
                <w:highlight w:val="none"/>
                <w:u w:val="single"/>
                <w:shd w:val="clear" w:color="auto" w:fill="auto"/>
              </w:rPr>
              <w:t xml:space="preserve">                   </w:t>
            </w:r>
          </w:p>
          <w:p>
            <w:pPr>
              <w:ind w:firstLine="525" w:firstLineChars="250"/>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t>递交样品联系电话：</w:t>
            </w:r>
            <w:r>
              <w:rPr>
                <w:rFonts w:hint="eastAsia" w:ascii="仿宋" w:hAnsi="仿宋" w:eastAsia="仿宋" w:cs="仿宋"/>
                <w:i w:val="0"/>
                <w:iCs w:val="0"/>
                <w:color w:val="auto"/>
                <w:kern w:val="0"/>
                <w:szCs w:val="21"/>
                <w:highlight w:val="none"/>
                <w:u w:val="single"/>
                <w:shd w:val="clear" w:color="auto" w:fill="auto"/>
              </w:rPr>
              <w:t xml:space="preserve">                 </w:t>
            </w:r>
          </w:p>
          <w:p>
            <w:pPr>
              <w:ind w:firstLine="210" w:firstLineChars="1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2、样品制作的标准和要求：</w:t>
            </w:r>
          </w:p>
          <w:p>
            <w:pPr>
              <w:ind w:firstLine="210" w:firstLineChars="100"/>
              <w:jc w:val="distribute"/>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3、随样品提交相关检测报告要求：</w:t>
            </w:r>
          </w:p>
          <w:p>
            <w:pPr>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（包含是否要求提供、检测机构要求、检测内容等）</w:t>
            </w:r>
          </w:p>
          <w:p>
            <w:pPr>
              <w:numPr>
                <w:ilvl w:val="0"/>
                <w:numId w:val="2"/>
              </w:num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pPr>
              <w:ind w:left="210"/>
              <w:rPr>
                <w:rFonts w:hint="eastAsia" w:ascii="仿宋" w:hAnsi="仿宋" w:eastAsia="仿宋" w:cs="仿宋"/>
                <w:i w:val="0"/>
                <w:iCs w:val="0"/>
                <w:color w:val="auto"/>
                <w:kern w:val="0"/>
                <w:szCs w:val="21"/>
                <w:highlight w:val="none"/>
                <w:shd w:val="clear" w:color="auto" w:fill="auto"/>
              </w:rPr>
            </w:pP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不</w:t>
            </w:r>
            <w:r>
              <w:rPr>
                <w:rFonts w:hint="eastAsia" w:ascii="仿宋" w:hAnsi="仿宋" w:eastAsia="仿宋" w:cs="仿宋"/>
                <w:bCs/>
                <w:i w:val="0"/>
                <w:iCs w:val="0"/>
                <w:color w:val="auto"/>
                <w:kern w:val="0"/>
                <w:szCs w:val="21"/>
                <w:highlight w:val="none"/>
                <w:shd w:val="clear" w:color="auto" w:fill="auto"/>
              </w:rPr>
              <w:t>需要提供演示</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需要</w:t>
            </w:r>
            <w:r>
              <w:rPr>
                <w:rFonts w:hint="eastAsia" w:ascii="仿宋" w:hAnsi="仿宋" w:eastAsia="仿宋" w:cs="仿宋"/>
                <w:bCs/>
                <w:i w:val="0"/>
                <w:iCs w:val="0"/>
                <w:color w:val="auto"/>
                <w:kern w:val="0"/>
                <w:szCs w:val="21"/>
                <w:highlight w:val="none"/>
                <w:shd w:val="clear" w:color="auto" w:fill="auto"/>
              </w:rPr>
              <w:t>提供演示</w:t>
            </w:r>
          </w:p>
          <w:p>
            <w:pPr>
              <w:ind w:firstLine="210" w:firstLineChars="1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1、演示时间：</w:t>
            </w:r>
            <w:r>
              <w:rPr>
                <w:rFonts w:hint="eastAsia" w:ascii="仿宋" w:hAnsi="仿宋" w:eastAsia="仿宋" w:cs="仿宋"/>
                <w:i w:val="0"/>
                <w:iCs w:val="0"/>
                <w:color w:val="auto"/>
                <w:kern w:val="0"/>
                <w:szCs w:val="21"/>
                <w:highlight w:val="none"/>
                <w:u w:val="single"/>
                <w:shd w:val="clear" w:color="auto" w:fill="auto"/>
              </w:rPr>
              <w:t xml:space="preserve">             </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 xml:space="preserve">     演示地点：</w:t>
            </w:r>
            <w:r>
              <w:rPr>
                <w:rFonts w:hint="eastAsia" w:ascii="仿宋" w:hAnsi="仿宋" w:eastAsia="仿宋" w:cs="仿宋"/>
                <w:i w:val="0"/>
                <w:iCs w:val="0"/>
                <w:color w:val="auto"/>
                <w:kern w:val="0"/>
                <w:szCs w:val="21"/>
                <w:highlight w:val="none"/>
                <w:u w:val="single"/>
                <w:shd w:val="clear" w:color="auto" w:fill="auto"/>
              </w:rPr>
              <w:t xml:space="preserve">             </w:t>
            </w:r>
          </w:p>
          <w:p>
            <w:pPr>
              <w:ind w:firstLine="210" w:firstLineChars="1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 xml:space="preserve">   演示顺序：</w:t>
            </w:r>
            <w:r>
              <w:rPr>
                <w:rFonts w:hint="eastAsia" w:ascii="仿宋" w:hAnsi="仿宋" w:eastAsia="仿宋" w:cs="仿宋"/>
                <w:i w:val="0"/>
                <w:iCs w:val="0"/>
                <w:color w:val="auto"/>
                <w:kern w:val="0"/>
                <w:szCs w:val="21"/>
                <w:highlight w:val="none"/>
                <w:u w:val="single"/>
                <w:shd w:val="clear" w:color="auto" w:fill="auto"/>
              </w:rPr>
              <w:t xml:space="preserve">             </w:t>
            </w:r>
          </w:p>
          <w:p>
            <w:pPr>
              <w:ind w:firstLine="210" w:firstLineChars="1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2、演示要求：</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（内容、设备等要求）</w:t>
            </w:r>
          </w:p>
        </w:tc>
      </w:tr>
      <w:tr>
        <w:tblPrEx>
          <w:tblCellMar>
            <w:top w:w="0" w:type="dxa"/>
            <w:left w:w="108" w:type="dxa"/>
            <w:bottom w:w="0" w:type="dxa"/>
            <w:right w:w="108" w:type="dxa"/>
          </w:tblCellMar>
        </w:tblPrEx>
        <w:trPr>
          <w:trHeight w:val="579"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12.1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响应报价货币要求</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所有响应文件中均按</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u w:val="single"/>
                <w:shd w:val="clear" w:color="auto" w:fill="auto"/>
                <w:lang w:eastAsia="zh-CN"/>
              </w:rPr>
              <w:t>中华人民共和国</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货币进行报价。</w:t>
            </w:r>
          </w:p>
          <w:p>
            <w:pPr>
              <w:ind w:firstLine="210" w:firstLineChars="100"/>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其它：</w:t>
            </w:r>
            <w:r>
              <w:rPr>
                <w:rFonts w:hint="eastAsia" w:ascii="仿宋" w:hAnsi="仿宋" w:eastAsia="仿宋" w:cs="仿宋"/>
                <w:i w:val="0"/>
                <w:iCs w:val="0"/>
                <w:color w:val="auto"/>
                <w:kern w:val="0"/>
                <w:szCs w:val="21"/>
                <w:highlight w:val="none"/>
                <w:u w:val="single"/>
                <w:shd w:val="clear" w:color="auto" w:fill="auto"/>
              </w:rPr>
              <w:t xml:space="preserve">               </w:t>
            </w:r>
          </w:p>
        </w:tc>
      </w:tr>
      <w:tr>
        <w:tblPrEx>
          <w:tblCellMar>
            <w:top w:w="0" w:type="dxa"/>
            <w:left w:w="108" w:type="dxa"/>
            <w:bottom w:w="0" w:type="dxa"/>
            <w:right w:w="108" w:type="dxa"/>
          </w:tblCellMar>
        </w:tblPrEx>
        <w:trPr>
          <w:trHeight w:val="614" w:hRule="atLeast"/>
          <w:jc w:val="center"/>
        </w:trPr>
        <w:tc>
          <w:tcPr>
            <w:tcW w:w="1087"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13.1</w:t>
            </w:r>
          </w:p>
        </w:tc>
        <w:tc>
          <w:tcPr>
            <w:tcW w:w="2111"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磋商保证金</w:t>
            </w:r>
          </w:p>
          <w:p>
            <w:pPr>
              <w:jc w:val="center"/>
              <w:rPr>
                <w:rFonts w:hint="eastAsia" w:ascii="仿宋" w:hAnsi="仿宋" w:eastAsia="仿宋" w:cs="仿宋"/>
                <w:i w:val="0"/>
                <w:iCs w:val="0"/>
                <w:color w:val="auto"/>
                <w:szCs w:val="21"/>
                <w:highlight w:val="none"/>
                <w:shd w:val="clear" w:color="auto" w:fill="auto"/>
                <w:lang w:eastAsia="zh-CN"/>
              </w:rPr>
            </w:pPr>
          </w:p>
        </w:tc>
        <w:tc>
          <w:tcPr>
            <w:tcW w:w="5995" w:type="dxa"/>
            <w:tcBorders>
              <w:top w:val="single" w:color="auto" w:sz="4" w:space="0"/>
              <w:left w:val="nil"/>
              <w:bottom w:val="single" w:color="auto" w:sz="8" w:space="0"/>
              <w:right w:val="single" w:color="auto" w:sz="8" w:space="0"/>
            </w:tcBorders>
            <w:noWrap w:val="0"/>
            <w:vAlign w:val="center"/>
          </w:tcPr>
          <w:p>
            <w:pPr>
              <w:pStyle w:val="7"/>
              <w:numPr>
                <w:ilvl w:val="0"/>
                <w:numId w:val="3"/>
              </w:numPr>
              <w:rPr>
                <w:rFonts w:hint="eastAsia" w:ascii="仿宋" w:hAnsi="仿宋" w:eastAsia="仿宋" w:cs="仿宋"/>
                <w:color w:val="auto"/>
                <w:kern w:val="0"/>
                <w:szCs w:val="21"/>
                <w:highlight w:val="none"/>
                <w:shd w:val="clear" w:color="auto" w:fill="auto"/>
                <w:lang w:val="en-US" w:eastAsia="zh-CN"/>
              </w:rPr>
            </w:pPr>
            <w:r>
              <w:rPr>
                <w:rFonts w:hint="eastAsia" w:ascii="仿宋" w:hAnsi="仿宋" w:eastAsia="仿宋" w:cs="仿宋"/>
                <w:color w:val="auto"/>
                <w:kern w:val="0"/>
                <w:szCs w:val="21"/>
                <w:highlight w:val="none"/>
                <w:shd w:val="clear" w:color="auto" w:fill="auto"/>
                <w:lang w:eastAsia="zh-CN"/>
              </w:rPr>
              <w:t>磋商</w:t>
            </w:r>
            <w:r>
              <w:rPr>
                <w:rFonts w:hint="eastAsia" w:ascii="仿宋" w:hAnsi="仿宋" w:eastAsia="仿宋" w:cs="仿宋"/>
                <w:color w:val="auto"/>
                <w:kern w:val="0"/>
                <w:szCs w:val="21"/>
                <w:highlight w:val="none"/>
                <w:shd w:val="clear" w:color="auto" w:fill="auto"/>
              </w:rPr>
              <w:t>保证金金额</w:t>
            </w:r>
            <w:r>
              <w:rPr>
                <w:rFonts w:hint="eastAsia" w:ascii="仿宋" w:hAnsi="仿宋" w:eastAsia="仿宋" w:cs="仿宋"/>
                <w:i w:val="0"/>
                <w:iCs w:val="0"/>
                <w:color w:val="auto"/>
                <w:kern w:val="0"/>
                <w:sz w:val="21"/>
                <w:szCs w:val="21"/>
                <w:highlight w:val="none"/>
                <w:u w:val="none"/>
                <w:shd w:val="clear" w:color="auto" w:fill="auto"/>
                <w:lang w:val="en-US" w:eastAsia="zh-CN" w:bidi="ar-SA"/>
              </w:rPr>
              <w:t>：</w:t>
            </w:r>
            <w:r>
              <w:rPr>
                <w:rFonts w:hint="eastAsia" w:ascii="仿宋" w:hAnsi="仿宋" w:eastAsia="仿宋" w:cs="仿宋"/>
                <w:i w:val="0"/>
                <w:iCs w:val="0"/>
                <w:color w:val="auto"/>
                <w:kern w:val="0"/>
                <w:sz w:val="21"/>
                <w:szCs w:val="21"/>
                <w:highlight w:val="none"/>
                <w:u w:val="single"/>
                <w:shd w:val="clear" w:color="auto" w:fill="auto"/>
                <w:lang w:val="en-US" w:eastAsia="zh-CN" w:bidi="ar-SA"/>
              </w:rPr>
              <w:t>8000.00元</w:t>
            </w:r>
          </w:p>
          <w:p>
            <w:pPr>
              <w:pStyle w:val="7"/>
              <w:numPr>
                <w:ilvl w:val="0"/>
                <w:numId w:val="3"/>
              </w:numPr>
              <w:rPr>
                <w:rFonts w:hint="eastAsia" w:ascii="仿宋" w:hAnsi="仿宋" w:eastAsia="仿宋" w:cs="仿宋"/>
                <w:color w:val="auto"/>
                <w:szCs w:val="21"/>
                <w:highlight w:val="none"/>
                <w:u w:val="single"/>
                <w:shd w:val="clear" w:color="auto" w:fill="auto"/>
              </w:rPr>
            </w:pPr>
            <w:r>
              <w:rPr>
                <w:rFonts w:hint="eastAsia" w:ascii="仿宋" w:hAnsi="仿宋" w:eastAsia="仿宋" w:cs="仿宋"/>
                <w:color w:val="auto"/>
                <w:kern w:val="0"/>
                <w:szCs w:val="21"/>
                <w:highlight w:val="none"/>
                <w:shd w:val="clear" w:color="auto" w:fill="auto"/>
                <w:lang w:eastAsia="zh-CN"/>
              </w:rPr>
              <w:t>磋商</w:t>
            </w:r>
            <w:r>
              <w:rPr>
                <w:rFonts w:hint="eastAsia" w:ascii="仿宋" w:hAnsi="仿宋" w:eastAsia="仿宋" w:cs="仿宋"/>
                <w:color w:val="auto"/>
                <w:szCs w:val="21"/>
                <w:highlight w:val="none"/>
                <w:shd w:val="clear" w:color="auto" w:fill="auto"/>
              </w:rPr>
              <w:t>保证金到账时间</w:t>
            </w:r>
            <w:r>
              <w:rPr>
                <w:rFonts w:hint="eastAsia" w:ascii="仿宋" w:hAnsi="仿宋" w:eastAsia="仿宋" w:cs="仿宋"/>
                <w:color w:val="auto"/>
                <w:szCs w:val="21"/>
                <w:highlight w:val="none"/>
                <w:u w:val="single"/>
                <w:shd w:val="clear" w:color="auto" w:fill="auto"/>
              </w:rPr>
              <w:t xml:space="preserve">：递交响应文件截止时间前 </w:t>
            </w:r>
            <w:r>
              <w:rPr>
                <w:rFonts w:hint="eastAsia" w:ascii="仿宋" w:hAnsi="仿宋" w:eastAsia="仿宋" w:cs="仿宋"/>
                <w:color w:val="auto"/>
                <w:kern w:val="0"/>
                <w:szCs w:val="21"/>
                <w:highlight w:val="none"/>
                <w:shd w:val="clear" w:color="auto" w:fill="auto"/>
              </w:rPr>
              <w:t>（按照实际到账时间为准。递交</w:t>
            </w:r>
            <w:r>
              <w:rPr>
                <w:rFonts w:hint="eastAsia" w:ascii="仿宋" w:hAnsi="仿宋" w:eastAsia="仿宋" w:cs="仿宋"/>
                <w:color w:val="auto"/>
                <w:kern w:val="0"/>
                <w:szCs w:val="21"/>
                <w:highlight w:val="none"/>
                <w:shd w:val="clear" w:color="auto" w:fill="auto"/>
                <w:lang w:eastAsia="zh-CN"/>
              </w:rPr>
              <w:t>响应</w:t>
            </w:r>
            <w:r>
              <w:rPr>
                <w:rFonts w:hint="eastAsia" w:ascii="仿宋" w:hAnsi="仿宋" w:eastAsia="仿宋" w:cs="仿宋"/>
                <w:color w:val="auto"/>
                <w:kern w:val="0"/>
                <w:szCs w:val="21"/>
                <w:highlight w:val="none"/>
                <w:shd w:val="clear" w:color="auto" w:fill="auto"/>
              </w:rPr>
              <w:t>文件时请出示汇款凭证</w:t>
            </w:r>
            <w:r>
              <w:rPr>
                <w:rFonts w:hint="eastAsia" w:ascii="仿宋" w:hAnsi="仿宋" w:eastAsia="仿宋" w:cs="仿宋"/>
                <w:color w:val="auto"/>
                <w:kern w:val="0"/>
                <w:szCs w:val="21"/>
                <w:highlight w:val="none"/>
                <w:shd w:val="clear" w:color="auto" w:fill="auto"/>
                <w:lang w:eastAsia="zh-CN"/>
              </w:rPr>
              <w:t>加盖公章的复印件</w:t>
            </w:r>
            <w:r>
              <w:rPr>
                <w:rFonts w:hint="eastAsia" w:ascii="仿宋" w:hAnsi="仿宋" w:eastAsia="仿宋" w:cs="仿宋"/>
                <w:color w:val="auto"/>
                <w:kern w:val="0"/>
                <w:szCs w:val="21"/>
                <w:highlight w:val="none"/>
                <w:shd w:val="clear" w:color="auto" w:fill="auto"/>
              </w:rPr>
              <w:t>。请</w:t>
            </w:r>
            <w:r>
              <w:rPr>
                <w:rFonts w:hint="eastAsia" w:ascii="仿宋" w:hAnsi="仿宋" w:eastAsia="仿宋" w:cs="仿宋"/>
                <w:color w:val="auto"/>
                <w:kern w:val="0"/>
                <w:szCs w:val="21"/>
                <w:highlight w:val="none"/>
                <w:shd w:val="clear" w:color="auto" w:fill="auto"/>
                <w:lang w:eastAsia="zh-CN"/>
              </w:rPr>
              <w:t>供应商</w:t>
            </w:r>
            <w:r>
              <w:rPr>
                <w:rFonts w:hint="eastAsia" w:ascii="仿宋" w:hAnsi="仿宋" w:eastAsia="仿宋" w:cs="仿宋"/>
                <w:color w:val="auto"/>
                <w:kern w:val="0"/>
                <w:szCs w:val="21"/>
                <w:highlight w:val="none"/>
                <w:shd w:val="clear" w:color="auto" w:fill="auto"/>
              </w:rPr>
              <w:t>严格遵守以上规定，否则一切后果由</w:t>
            </w:r>
            <w:r>
              <w:rPr>
                <w:rFonts w:hint="eastAsia" w:ascii="仿宋" w:hAnsi="仿宋" w:eastAsia="仿宋" w:cs="仿宋"/>
                <w:color w:val="auto"/>
                <w:kern w:val="0"/>
                <w:szCs w:val="21"/>
                <w:highlight w:val="none"/>
                <w:shd w:val="clear" w:color="auto" w:fill="auto"/>
                <w:lang w:eastAsia="zh-CN"/>
              </w:rPr>
              <w:t>供应商</w:t>
            </w:r>
            <w:r>
              <w:rPr>
                <w:rFonts w:hint="eastAsia" w:ascii="仿宋" w:hAnsi="仿宋" w:eastAsia="仿宋" w:cs="仿宋"/>
                <w:color w:val="auto"/>
                <w:kern w:val="0"/>
                <w:szCs w:val="21"/>
                <w:highlight w:val="none"/>
                <w:shd w:val="clear" w:color="auto" w:fill="auto"/>
              </w:rPr>
              <w:t>自行承担。）</w:t>
            </w:r>
          </w:p>
          <w:p>
            <w:pPr>
              <w:pStyle w:val="7"/>
              <w:rPr>
                <w:rFonts w:hint="eastAsia" w:ascii="仿宋" w:hAnsi="仿宋" w:eastAsia="仿宋" w:cs="仿宋"/>
                <w:color w:val="auto"/>
                <w:kern w:val="0"/>
                <w:szCs w:val="21"/>
                <w:highlight w:val="none"/>
                <w:u w:val="single"/>
                <w:shd w:val="clear" w:color="auto" w:fill="auto"/>
                <w:lang w:val="en-US" w:eastAsia="zh-CN"/>
              </w:rPr>
            </w:pPr>
            <w:r>
              <w:rPr>
                <w:rFonts w:hint="eastAsia" w:ascii="仿宋" w:hAnsi="仿宋" w:eastAsia="仿宋" w:cs="仿宋"/>
                <w:color w:val="auto"/>
                <w:szCs w:val="21"/>
                <w:highlight w:val="none"/>
                <w:shd w:val="clear" w:color="auto" w:fill="auto"/>
              </w:rPr>
              <w:t>3、</w:t>
            </w:r>
            <w:r>
              <w:rPr>
                <w:rFonts w:hint="eastAsia" w:ascii="仿宋" w:hAnsi="仿宋" w:eastAsia="仿宋" w:cs="仿宋"/>
                <w:color w:val="auto"/>
                <w:kern w:val="0"/>
                <w:szCs w:val="21"/>
                <w:highlight w:val="none"/>
                <w:shd w:val="clear" w:color="auto" w:fill="auto"/>
                <w:lang w:eastAsia="zh-CN"/>
              </w:rPr>
              <w:t>磋商</w:t>
            </w:r>
            <w:r>
              <w:rPr>
                <w:rFonts w:hint="eastAsia" w:ascii="仿宋" w:hAnsi="仿宋" w:eastAsia="仿宋" w:cs="仿宋"/>
                <w:color w:val="auto"/>
                <w:szCs w:val="21"/>
                <w:highlight w:val="none"/>
                <w:shd w:val="clear" w:color="auto" w:fill="auto"/>
              </w:rPr>
              <w:t>保证金缴纳方式：</w:t>
            </w: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color w:val="auto"/>
                <w:szCs w:val="21"/>
                <w:highlight w:val="none"/>
                <w:shd w:val="clear" w:color="auto" w:fill="auto"/>
              </w:rPr>
              <w:t xml:space="preserve">保函  </w:t>
            </w:r>
            <w:r>
              <w:rPr>
                <w:rFonts w:hint="eastAsia" w:ascii="仿宋" w:hAnsi="仿宋" w:eastAsia="仿宋" w:cs="仿宋"/>
                <w:color w:val="auto"/>
                <w:szCs w:val="21"/>
                <w:highlight w:val="none"/>
              </w:rPr>
              <w:sym w:font="Wingdings 2" w:char="00A3"/>
            </w:r>
            <w:r>
              <w:rPr>
                <w:rFonts w:hint="eastAsia" w:ascii="仿宋" w:hAnsi="仿宋" w:eastAsia="仿宋" w:cs="仿宋"/>
                <w:color w:val="auto"/>
                <w:szCs w:val="21"/>
                <w:highlight w:val="none"/>
                <w:shd w:val="clear" w:color="auto" w:fill="auto"/>
              </w:rPr>
              <w:t xml:space="preserve">支票  </w:t>
            </w: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color w:val="auto"/>
                <w:szCs w:val="21"/>
                <w:highlight w:val="none"/>
                <w:shd w:val="clear" w:color="auto" w:fill="auto"/>
              </w:rPr>
              <w:t xml:space="preserve">电汇 </w:t>
            </w: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color w:val="auto"/>
                <w:szCs w:val="21"/>
                <w:highlight w:val="none"/>
                <w:shd w:val="clear" w:color="auto" w:fill="auto"/>
              </w:rPr>
              <w:t>其他：</w:t>
            </w:r>
            <w:r>
              <w:rPr>
                <w:rFonts w:hint="eastAsia" w:ascii="仿宋" w:hAnsi="仿宋" w:eastAsia="仿宋" w:cs="仿宋"/>
                <w:color w:val="auto"/>
                <w:kern w:val="0"/>
                <w:szCs w:val="21"/>
                <w:highlight w:val="none"/>
                <w:u w:val="single"/>
                <w:shd w:val="clear" w:color="auto" w:fill="auto"/>
              </w:rPr>
              <w:t>非现金形式的转账</w:t>
            </w:r>
            <w:r>
              <w:rPr>
                <w:rFonts w:hint="eastAsia" w:ascii="仿宋" w:hAnsi="仿宋" w:eastAsia="仿宋" w:cs="仿宋"/>
                <w:color w:val="auto"/>
                <w:kern w:val="0"/>
                <w:szCs w:val="21"/>
                <w:highlight w:val="none"/>
                <w:u w:val="single"/>
                <w:shd w:val="clear" w:color="auto" w:fill="auto"/>
                <w:lang w:val="en-US" w:eastAsia="zh-CN"/>
              </w:rPr>
              <w:t xml:space="preserve"> </w:t>
            </w:r>
          </w:p>
          <w:p>
            <w:pPr>
              <w:ind w:firstLine="420" w:firstLineChars="200"/>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保证金收款人银行信息：</w:t>
            </w:r>
          </w:p>
          <w:p>
            <w:pPr>
              <w:spacing w:line="360" w:lineRule="exact"/>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 xml:space="preserve">    开 户 名</w:t>
            </w:r>
            <w:r>
              <w:rPr>
                <w:rFonts w:hint="eastAsia" w:ascii="仿宋" w:hAnsi="仿宋" w:eastAsia="仿宋" w:cs="仿宋"/>
                <w:color w:val="auto"/>
                <w:szCs w:val="21"/>
                <w:highlight w:val="none"/>
                <w:u w:val="none"/>
                <w:shd w:val="clear" w:color="auto" w:fill="auto"/>
                <w:lang w:eastAsia="zh-CN"/>
              </w:rPr>
              <w:t>：</w:t>
            </w:r>
            <w:r>
              <w:rPr>
                <w:rFonts w:hint="eastAsia" w:ascii="仿宋" w:hAnsi="仿宋" w:eastAsia="仿宋" w:cs="仿宋"/>
                <w:color w:val="auto"/>
                <w:szCs w:val="21"/>
                <w:highlight w:val="none"/>
                <w:u w:val="single"/>
                <w:shd w:val="clear" w:color="auto" w:fill="auto"/>
                <w:lang w:eastAsia="zh-CN"/>
              </w:rPr>
              <w:t>海城市政务服务中心</w:t>
            </w:r>
          </w:p>
          <w:p>
            <w:pPr>
              <w:spacing w:line="360" w:lineRule="exact"/>
              <w:ind w:firstLine="420"/>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开 户 行：</w:t>
            </w:r>
            <w:r>
              <w:rPr>
                <w:rFonts w:hint="eastAsia" w:ascii="仿宋" w:hAnsi="仿宋" w:eastAsia="仿宋" w:cs="仿宋"/>
                <w:color w:val="auto"/>
                <w:szCs w:val="21"/>
                <w:highlight w:val="none"/>
                <w:u w:val="single"/>
                <w:shd w:val="clear" w:color="auto" w:fill="auto"/>
                <w:lang w:eastAsia="zh-CN"/>
              </w:rPr>
              <w:t>辽宁海城农村商业银行股份有限公司永隆分理处</w:t>
            </w:r>
            <w:r>
              <w:rPr>
                <w:rFonts w:hint="eastAsia" w:ascii="仿宋" w:hAnsi="仿宋" w:eastAsia="仿宋" w:cs="仿宋"/>
                <w:color w:val="auto"/>
                <w:szCs w:val="21"/>
                <w:highlight w:val="none"/>
                <w:shd w:val="clear" w:color="auto" w:fill="auto"/>
              </w:rPr>
              <w:t xml:space="preserve"> </w:t>
            </w:r>
            <w:r>
              <w:rPr>
                <w:rFonts w:hint="eastAsia" w:ascii="仿宋" w:hAnsi="仿宋" w:eastAsia="仿宋" w:cs="仿宋"/>
                <w:color w:val="auto"/>
                <w:szCs w:val="21"/>
                <w:highlight w:val="none"/>
                <w:shd w:val="clear" w:color="auto" w:fill="auto"/>
                <w:lang w:val="en-US" w:eastAsia="zh-CN"/>
              </w:rPr>
              <w:t xml:space="preserve">  </w:t>
            </w:r>
            <w:r>
              <w:rPr>
                <w:rFonts w:hint="eastAsia" w:ascii="仿宋" w:hAnsi="仿宋" w:eastAsia="仿宋" w:cs="仿宋"/>
                <w:color w:val="auto"/>
                <w:szCs w:val="21"/>
                <w:highlight w:val="none"/>
                <w:shd w:val="clear" w:color="auto" w:fill="auto"/>
              </w:rPr>
              <w:t xml:space="preserve"> </w:t>
            </w:r>
          </w:p>
          <w:p>
            <w:pPr>
              <w:spacing w:line="360" w:lineRule="exact"/>
              <w:ind w:firstLine="420"/>
              <w:rPr>
                <w:rFonts w:hint="default" w:ascii="仿宋" w:hAnsi="仿宋" w:eastAsia="仿宋" w:cs="仿宋"/>
                <w:color w:val="auto"/>
                <w:szCs w:val="21"/>
                <w:highlight w:val="none"/>
                <w:shd w:val="clear" w:color="auto" w:fill="auto"/>
                <w:lang w:val="en-US" w:eastAsia="zh-CN"/>
              </w:rPr>
            </w:pPr>
            <w:r>
              <w:rPr>
                <w:rFonts w:hint="eastAsia" w:ascii="仿宋" w:hAnsi="仿宋" w:eastAsia="仿宋" w:cs="仿宋"/>
                <w:color w:val="auto"/>
                <w:szCs w:val="21"/>
                <w:highlight w:val="none"/>
                <w:shd w:val="clear" w:color="auto" w:fill="auto"/>
              </w:rPr>
              <w:t>账    号：</w:t>
            </w:r>
            <w:r>
              <w:rPr>
                <w:rFonts w:hint="eastAsia" w:ascii="仿宋" w:hAnsi="仿宋" w:eastAsia="仿宋" w:cs="仿宋"/>
                <w:bCs/>
                <w:color w:val="auto"/>
                <w:kern w:val="0"/>
                <w:szCs w:val="21"/>
                <w:highlight w:val="none"/>
                <w:u w:val="single"/>
                <w:shd w:val="clear" w:color="auto" w:fill="auto"/>
                <w:lang w:val="en-US" w:eastAsia="zh-CN"/>
              </w:rPr>
              <w:t>245112010100016280</w:t>
            </w:r>
            <w:r>
              <w:rPr>
                <w:rFonts w:hint="eastAsia" w:ascii="仿宋" w:hAnsi="仿宋" w:eastAsia="仿宋" w:cs="仿宋"/>
                <w:color w:val="auto"/>
                <w:szCs w:val="21"/>
                <w:highlight w:val="none"/>
                <w:shd w:val="clear" w:color="auto" w:fill="auto"/>
                <w:lang w:val="en-US" w:eastAsia="zh-CN"/>
              </w:rPr>
              <w:t xml:space="preserve">   </w:t>
            </w:r>
          </w:p>
          <w:p>
            <w:pPr>
              <w:spacing w:line="360" w:lineRule="exact"/>
              <w:rPr>
                <w:rFonts w:hint="default" w:ascii="仿宋" w:hAnsi="仿宋" w:eastAsia="仿宋" w:cs="仿宋"/>
                <w:color w:val="auto"/>
                <w:szCs w:val="21"/>
                <w:highlight w:val="none"/>
                <w:u w:val="single"/>
                <w:shd w:val="clear" w:color="auto" w:fill="auto"/>
                <w:lang w:val="en-US" w:eastAsia="zh-CN"/>
              </w:rPr>
            </w:pPr>
            <w:r>
              <w:rPr>
                <w:rFonts w:hint="eastAsia" w:ascii="仿宋" w:hAnsi="仿宋" w:eastAsia="仿宋" w:cs="仿宋"/>
                <w:color w:val="auto"/>
                <w:szCs w:val="21"/>
                <w:highlight w:val="none"/>
                <w:shd w:val="clear" w:color="auto" w:fill="auto"/>
              </w:rPr>
              <w:t>4.保证金退还方式：</w:t>
            </w:r>
            <w:r>
              <w:rPr>
                <w:rFonts w:hint="eastAsia" w:ascii="仿宋" w:hAnsi="仿宋" w:eastAsia="仿宋" w:cs="仿宋"/>
                <w:color w:val="auto"/>
                <w:szCs w:val="21"/>
                <w:highlight w:val="none"/>
                <w:u w:val="single"/>
                <w:shd w:val="clear" w:color="auto" w:fill="auto"/>
              </w:rPr>
              <w:t>原方式退还</w:t>
            </w:r>
          </w:p>
          <w:p>
            <w:pPr>
              <w:rPr>
                <w:rFonts w:hint="default" w:ascii="仿宋" w:hAnsi="仿宋" w:eastAsia="仿宋" w:cs="仿宋"/>
                <w:color w:val="auto"/>
                <w:szCs w:val="21"/>
                <w:highlight w:val="none"/>
                <w:shd w:val="clear" w:color="auto" w:fill="auto"/>
                <w:lang w:val="en-US" w:eastAsia="zh-CN"/>
              </w:rPr>
            </w:pPr>
            <w:r>
              <w:rPr>
                <w:rFonts w:hint="eastAsia" w:ascii="仿宋" w:hAnsi="仿宋" w:eastAsia="仿宋" w:cs="仿宋"/>
                <w:color w:val="auto"/>
                <w:szCs w:val="21"/>
                <w:highlight w:val="none"/>
                <w:shd w:val="clear" w:color="auto" w:fill="auto"/>
              </w:rPr>
              <w:t>5.保证金退还咨询电话：</w:t>
            </w:r>
            <w:r>
              <w:rPr>
                <w:rFonts w:hint="eastAsia" w:ascii="仿宋" w:hAnsi="仿宋" w:eastAsia="仿宋" w:cs="仿宋"/>
                <w:color w:val="auto"/>
                <w:szCs w:val="21"/>
                <w:highlight w:val="none"/>
                <w:u w:val="single"/>
                <w:shd w:val="clear" w:color="auto" w:fill="auto"/>
              </w:rPr>
              <w:t>0412-36180</w:t>
            </w:r>
            <w:r>
              <w:rPr>
                <w:rFonts w:hint="eastAsia" w:ascii="仿宋" w:hAnsi="仿宋" w:eastAsia="仿宋" w:cs="仿宋"/>
                <w:color w:val="auto"/>
                <w:szCs w:val="21"/>
                <w:highlight w:val="none"/>
                <w:u w:val="single"/>
                <w:shd w:val="clear" w:color="auto" w:fill="auto"/>
                <w:lang w:val="en-US" w:eastAsia="zh-CN"/>
              </w:rPr>
              <w:t>08</w:t>
            </w:r>
            <w:r>
              <w:rPr>
                <w:rFonts w:hint="eastAsia" w:ascii="仿宋" w:hAnsi="仿宋" w:eastAsia="仿宋" w:cs="仿宋"/>
                <w:color w:val="auto"/>
                <w:szCs w:val="21"/>
                <w:highlight w:val="none"/>
                <w:shd w:val="clear" w:color="auto" w:fill="auto"/>
                <w:lang w:val="en-US" w:eastAsia="zh-CN"/>
              </w:rPr>
              <w:t xml:space="preserve">   </w:t>
            </w:r>
          </w:p>
          <w:p>
            <w:pPr>
              <w:rPr>
                <w:rFonts w:hint="eastAsia" w:ascii="仿宋" w:hAnsi="仿宋" w:eastAsia="仿宋" w:cs="仿宋"/>
                <w:color w:val="auto"/>
                <w:szCs w:val="21"/>
                <w:highlight w:val="none"/>
                <w:u w:val="single"/>
                <w:shd w:val="clear" w:color="auto" w:fill="auto"/>
                <w:lang w:val="en-US" w:eastAsia="zh-CN"/>
              </w:rPr>
            </w:pPr>
            <w:r>
              <w:rPr>
                <w:rFonts w:hint="eastAsia" w:ascii="仿宋" w:hAnsi="仿宋" w:eastAsia="仿宋" w:cs="仿宋"/>
                <w:color w:val="auto"/>
                <w:szCs w:val="21"/>
                <w:highlight w:val="none"/>
                <w:shd w:val="clear" w:color="auto" w:fill="auto"/>
              </w:rPr>
              <w:t>6、其它：</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1）保证金必须从供应商的基本账户转出，并应在递交投标</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文件截止时间前到达指定账户（递交投标</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保证金汇款凭证上需体现项目名称及</w:t>
            </w:r>
            <w:r>
              <w:rPr>
                <w:rFonts w:hint="eastAsia" w:ascii="仿宋" w:hAnsi="仿宋" w:eastAsia="仿宋" w:cs="仿宋"/>
                <w:color w:val="auto"/>
                <w:szCs w:val="21"/>
                <w:highlight w:val="none"/>
                <w:lang w:eastAsia="zh-CN"/>
              </w:rPr>
              <w:t>项目编号</w:t>
            </w:r>
            <w:r>
              <w:rPr>
                <w:rFonts w:hint="eastAsia" w:ascii="仿宋" w:hAnsi="仿宋" w:eastAsia="仿宋" w:cs="仿宋"/>
                <w:color w:val="auto"/>
                <w:szCs w:val="21"/>
                <w:highlight w:val="none"/>
              </w:rPr>
              <w:t>（或者简写：</w:t>
            </w:r>
            <w:r>
              <w:rPr>
                <w:rFonts w:hint="eastAsia" w:ascii="仿宋" w:hAnsi="仿宋" w:eastAsia="仿宋" w:cs="仿宋"/>
                <w:color w:val="auto"/>
                <w:szCs w:val="21"/>
                <w:highlight w:val="none"/>
                <w:lang w:eastAsia="zh-CN"/>
              </w:rPr>
              <w:t>项目名称</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编号</w:t>
            </w:r>
            <w:r>
              <w:rPr>
                <w:rFonts w:hint="eastAsia" w:ascii="仿宋" w:hAnsi="仿宋" w:eastAsia="仿宋" w:cs="仿宋"/>
                <w:color w:val="auto"/>
                <w:szCs w:val="21"/>
                <w:highlight w:val="none"/>
              </w:rPr>
              <w:t>） ），转账凭证或电汇凭证或保函复印件需附于投标</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文件中否则将作无效处理。</w:t>
            </w:r>
          </w:p>
          <w:p>
            <w:pPr>
              <w:numPr>
                <w:ilvl w:val="0"/>
                <w:numId w:val="4"/>
              </w:num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供应商电汇或转账后请自行确认保证金到账情况，如由供应商的原因而造成保证金未能及时到账的相关责任，由供应商自行负责。</w:t>
            </w:r>
          </w:p>
          <w:p>
            <w:pPr>
              <w:pStyle w:val="12"/>
              <w:ind w:left="0" w:leftChars="0" w:firstLine="0" w:firstLineChars="0"/>
              <w:rPr>
                <w:rFonts w:hint="eastAsia" w:ascii="仿宋" w:hAnsi="仿宋" w:eastAsia="仿宋" w:cs="仿宋"/>
                <w:color w:val="auto"/>
                <w:kern w:val="2"/>
                <w:sz w:val="21"/>
                <w:szCs w:val="21"/>
                <w:highlight w:val="none"/>
                <w:shd w:val="clear" w:color="auto" w:fill="auto"/>
                <w:lang w:val="en-US" w:eastAsia="zh-CN" w:bidi="ar-SA"/>
              </w:rPr>
            </w:pPr>
            <w:r>
              <w:rPr>
                <w:rFonts w:hint="eastAsia" w:ascii="仿宋_GB2312" w:hAnsi="仿宋_GB2312" w:eastAsia="仿宋_GB2312" w:cs="仿宋_GB2312"/>
                <w:b/>
                <w:bCs/>
                <w:color w:val="auto"/>
                <w:szCs w:val="21"/>
                <w:highlight w:val="none"/>
                <w:shd w:val="clear" w:color="auto" w:fill="auto"/>
              </w:rPr>
              <w:t>（注：财政部门鼓励采用保函的方式递交谈判保证金，具体办理流程参阅辽宁政府采购网）</w:t>
            </w:r>
            <w:r>
              <w:rPr>
                <w:rFonts w:hint="eastAsia" w:ascii="仿宋" w:hAnsi="仿宋" w:eastAsia="仿宋" w:cs="仿宋"/>
                <w:color w:val="auto"/>
                <w:kern w:val="2"/>
                <w:sz w:val="21"/>
                <w:szCs w:val="21"/>
                <w:highlight w:val="none"/>
                <w:shd w:val="clear" w:color="auto" w:fill="auto"/>
                <w:lang w:val="en-US" w:eastAsia="zh-CN" w:bidi="ar-SA"/>
              </w:rPr>
              <w:t>（电子保函使用有关事项如下：一、提供银行保函的，需在开标截止时间前4个工作日以上，登录申请。</w:t>
            </w:r>
          </w:p>
          <w:p>
            <w:pPr>
              <w:pStyle w:val="12"/>
              <w:ind w:left="0" w:leftChars="0" w:firstLine="0" w:firstLineChars="0"/>
              <w:rPr>
                <w:rFonts w:hint="default"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二、使用电子保函提交保证金的，供应商</w:t>
            </w:r>
            <w:r>
              <w:rPr>
                <w:rFonts w:hint="default" w:ascii="仿宋" w:hAnsi="仿宋" w:eastAsia="仿宋" w:cs="仿宋"/>
                <w:color w:val="auto"/>
                <w:kern w:val="2"/>
                <w:sz w:val="21"/>
                <w:szCs w:val="21"/>
                <w:highlight w:val="none"/>
                <w:shd w:val="clear" w:color="auto" w:fill="auto"/>
                <w:lang w:val="en-US" w:eastAsia="zh-CN" w:bidi="ar-SA"/>
              </w:rPr>
              <w:t>可在海城市公共资源交易网（</w:t>
            </w:r>
            <w:r>
              <w:rPr>
                <w:rFonts w:hint="eastAsia" w:ascii="仿宋" w:hAnsi="仿宋" w:eastAsia="仿宋" w:cs="仿宋"/>
                <w:color w:val="auto"/>
                <w:kern w:val="2"/>
                <w:sz w:val="21"/>
                <w:szCs w:val="21"/>
                <w:highlight w:val="none"/>
                <w:shd w:val="clear" w:color="auto" w:fill="auto"/>
                <w:lang w:val="en-US" w:eastAsia="zh-CN" w:bidi="ar-SA"/>
              </w:rPr>
              <w:t>www.hcsggzy.com</w:t>
            </w:r>
            <w:r>
              <w:rPr>
                <w:rFonts w:hint="default" w:ascii="仿宋" w:hAnsi="仿宋" w:eastAsia="仿宋" w:cs="仿宋"/>
                <w:color w:val="auto"/>
                <w:kern w:val="2"/>
                <w:sz w:val="21"/>
                <w:szCs w:val="21"/>
                <w:highlight w:val="none"/>
                <w:shd w:val="clear" w:color="auto" w:fill="auto"/>
                <w:lang w:val="en-US" w:eastAsia="zh-CN" w:bidi="ar-SA"/>
              </w:rPr>
              <w:t>）左侧点击“申请保函”图标，页面自动跳转到申请界面，按流程提示完成申请办理电子保函，经审核通过生成保单后自行下载电子保函，放入</w:t>
            </w:r>
            <w:r>
              <w:rPr>
                <w:rFonts w:hint="eastAsia" w:ascii="仿宋" w:hAnsi="仿宋" w:eastAsia="仿宋" w:cs="仿宋"/>
                <w:color w:val="auto"/>
                <w:kern w:val="2"/>
                <w:sz w:val="21"/>
                <w:szCs w:val="21"/>
                <w:highlight w:val="none"/>
                <w:shd w:val="clear" w:color="auto" w:fill="auto"/>
                <w:lang w:val="en-US" w:eastAsia="zh-CN" w:bidi="ar-SA"/>
              </w:rPr>
              <w:t>响应</w:t>
            </w:r>
            <w:r>
              <w:rPr>
                <w:rFonts w:hint="default" w:ascii="仿宋" w:hAnsi="仿宋" w:eastAsia="仿宋" w:cs="仿宋"/>
                <w:color w:val="auto"/>
                <w:kern w:val="2"/>
                <w:sz w:val="21"/>
                <w:szCs w:val="21"/>
                <w:highlight w:val="none"/>
                <w:shd w:val="clear" w:color="auto" w:fill="auto"/>
                <w:lang w:val="en-US" w:eastAsia="zh-CN" w:bidi="ar-SA"/>
              </w:rPr>
              <w:t>文件中。</w:t>
            </w:r>
          </w:p>
          <w:p>
            <w:pPr>
              <w:pStyle w:val="12"/>
              <w:ind w:left="0" w:leftChars="0" w:firstLine="0" w:firstLineChars="0"/>
              <w:rPr>
                <w:rFonts w:hint="eastAsia" w:ascii="仿宋" w:hAnsi="仿宋" w:eastAsia="仿宋" w:cs="仿宋"/>
                <w:i w:val="0"/>
                <w:iCs w:val="0"/>
                <w:color w:val="auto"/>
                <w:szCs w:val="21"/>
                <w:highlight w:val="none"/>
                <w:shd w:val="clear" w:color="auto" w:fill="auto"/>
              </w:rPr>
            </w:pPr>
            <w:r>
              <w:rPr>
                <w:rFonts w:hint="eastAsia" w:ascii="仿宋" w:hAnsi="仿宋" w:eastAsia="仿宋" w:cs="仿宋"/>
                <w:color w:val="auto"/>
                <w:kern w:val="2"/>
                <w:sz w:val="21"/>
                <w:szCs w:val="21"/>
                <w:highlight w:val="none"/>
                <w:shd w:val="clear" w:color="auto" w:fill="auto"/>
                <w:lang w:val="en-US" w:eastAsia="zh-CN" w:bidi="ar-SA"/>
              </w:rPr>
              <w:t>三、</w:t>
            </w:r>
            <w:r>
              <w:rPr>
                <w:rFonts w:hint="default" w:ascii="仿宋" w:hAnsi="仿宋" w:eastAsia="仿宋" w:cs="仿宋"/>
                <w:color w:val="auto"/>
                <w:kern w:val="2"/>
                <w:sz w:val="21"/>
                <w:szCs w:val="21"/>
                <w:highlight w:val="none"/>
                <w:shd w:val="clear" w:color="auto" w:fill="auto"/>
                <w:lang w:val="en-US" w:eastAsia="zh-CN" w:bidi="ar-SA"/>
              </w:rPr>
              <w:t>电子保函业务在2020年8月14日正式开始使用，在申请过程中如有疑问可咨询技术支持电话：19941009292（同微信号）。</w:t>
            </w:r>
            <w:r>
              <w:rPr>
                <w:rFonts w:hint="eastAsia" w:ascii="仿宋" w:hAnsi="仿宋" w:eastAsia="仿宋" w:cs="仿宋"/>
                <w:color w:val="auto"/>
                <w:kern w:val="2"/>
                <w:sz w:val="21"/>
                <w:szCs w:val="21"/>
                <w:highlight w:val="none"/>
                <w:shd w:val="clear" w:color="auto" w:fill="auto"/>
                <w:lang w:val="en-US" w:eastAsia="zh-CN" w:bidi="ar-SA"/>
              </w:rPr>
              <w:t>）</w:t>
            </w:r>
          </w:p>
        </w:tc>
      </w:tr>
      <w:tr>
        <w:tblPrEx>
          <w:tblCellMar>
            <w:top w:w="0" w:type="dxa"/>
            <w:left w:w="108" w:type="dxa"/>
            <w:bottom w:w="0" w:type="dxa"/>
            <w:right w:w="108" w:type="dxa"/>
          </w:tblCellMar>
        </w:tblPrEx>
        <w:trPr>
          <w:trHeight w:val="507" w:hRule="atLeast"/>
          <w:jc w:val="center"/>
        </w:trPr>
        <w:tc>
          <w:tcPr>
            <w:tcW w:w="1087"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15.1</w:t>
            </w:r>
          </w:p>
        </w:tc>
        <w:tc>
          <w:tcPr>
            <w:tcW w:w="2111"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响应有效期</w:t>
            </w:r>
          </w:p>
        </w:tc>
        <w:tc>
          <w:tcPr>
            <w:tcW w:w="5995" w:type="dxa"/>
            <w:tcBorders>
              <w:top w:val="single" w:color="auto" w:sz="4" w:space="0"/>
              <w:left w:val="nil"/>
              <w:bottom w:val="single" w:color="auto" w:sz="8" w:space="0"/>
              <w:right w:val="single" w:color="auto" w:sz="8" w:space="0"/>
            </w:tcBorders>
            <w:noWrap w:val="0"/>
            <w:vAlign w:val="center"/>
          </w:tcPr>
          <w:p>
            <w:pPr>
              <w:pStyle w:val="7"/>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u w:val="single"/>
                <w:shd w:val="clear" w:color="auto" w:fill="auto"/>
              </w:rPr>
              <w:t xml:space="preserve">  90  </w:t>
            </w:r>
            <w:r>
              <w:rPr>
                <w:rFonts w:hint="eastAsia" w:ascii="仿宋" w:hAnsi="仿宋" w:eastAsia="仿宋" w:cs="仿宋"/>
                <w:i w:val="0"/>
                <w:iCs w:val="0"/>
                <w:color w:val="auto"/>
                <w:kern w:val="0"/>
                <w:szCs w:val="21"/>
                <w:highlight w:val="none"/>
                <w:shd w:val="clear" w:color="auto" w:fill="auto"/>
              </w:rPr>
              <w:t>日历日</w:t>
            </w:r>
          </w:p>
        </w:tc>
      </w:tr>
      <w:tr>
        <w:tblPrEx>
          <w:tblCellMar>
            <w:top w:w="0" w:type="dxa"/>
            <w:left w:w="108" w:type="dxa"/>
            <w:bottom w:w="0" w:type="dxa"/>
            <w:right w:w="108" w:type="dxa"/>
          </w:tblCellMar>
        </w:tblPrEx>
        <w:trPr>
          <w:trHeight w:val="452" w:hRule="atLeast"/>
          <w:jc w:val="center"/>
        </w:trPr>
        <w:tc>
          <w:tcPr>
            <w:tcW w:w="1087"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16.1</w:t>
            </w:r>
          </w:p>
        </w:tc>
        <w:tc>
          <w:tcPr>
            <w:tcW w:w="2111"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响应文件份数</w:t>
            </w:r>
          </w:p>
        </w:tc>
        <w:tc>
          <w:tcPr>
            <w:tcW w:w="5995" w:type="dxa"/>
            <w:tcBorders>
              <w:top w:val="nil"/>
              <w:left w:val="nil"/>
              <w:bottom w:val="single" w:color="auto" w:sz="4" w:space="0"/>
              <w:right w:val="single" w:color="auto" w:sz="8" w:space="0"/>
            </w:tcBorders>
            <w:noWrap w:val="0"/>
            <w:vAlign w:val="center"/>
          </w:tcPr>
          <w:p>
            <w:pPr>
              <w:widowControl/>
              <w:rPr>
                <w:rFonts w:hint="eastAsia" w:ascii="仿宋" w:hAnsi="仿宋" w:eastAsia="仿宋" w:cs="仿宋"/>
                <w:color w:val="auto"/>
                <w:highlight w:val="none"/>
                <w:lang w:eastAsia="zh-CN"/>
              </w:rPr>
            </w:pPr>
            <w:r>
              <w:rPr>
                <w:rFonts w:hint="eastAsia" w:ascii="仿宋" w:hAnsi="仿宋" w:eastAsia="仿宋" w:cs="仿宋"/>
                <w:i w:val="0"/>
                <w:iCs w:val="0"/>
                <w:color w:val="auto"/>
                <w:szCs w:val="21"/>
                <w:highlight w:val="none"/>
              </w:rPr>
              <w:t>正本</w:t>
            </w:r>
            <w:r>
              <w:rPr>
                <w:rFonts w:hint="eastAsia" w:ascii="仿宋" w:hAnsi="仿宋" w:eastAsia="仿宋" w:cs="仿宋"/>
                <w:i w:val="0"/>
                <w:iCs w:val="0"/>
                <w:color w:val="auto"/>
                <w:szCs w:val="21"/>
                <w:highlight w:val="none"/>
                <w:u w:val="single"/>
              </w:rPr>
              <w:t xml:space="preserve"> </w:t>
            </w:r>
            <w:r>
              <w:rPr>
                <w:rFonts w:hint="eastAsia" w:ascii="仿宋" w:hAnsi="仿宋" w:eastAsia="仿宋" w:cs="仿宋"/>
                <w:i w:val="0"/>
                <w:iCs w:val="0"/>
                <w:color w:val="auto"/>
                <w:szCs w:val="21"/>
                <w:highlight w:val="none"/>
                <w:u w:val="single"/>
                <w:lang w:val="en-US" w:eastAsia="zh-CN"/>
              </w:rPr>
              <w:t>/</w:t>
            </w:r>
            <w:r>
              <w:rPr>
                <w:rFonts w:hint="eastAsia" w:ascii="仿宋" w:hAnsi="仿宋" w:eastAsia="仿宋" w:cs="仿宋"/>
                <w:i w:val="0"/>
                <w:iCs w:val="0"/>
                <w:color w:val="auto"/>
                <w:szCs w:val="21"/>
                <w:highlight w:val="none"/>
                <w:u w:val="single"/>
              </w:rPr>
              <w:t xml:space="preserve"> </w:t>
            </w:r>
            <w:r>
              <w:rPr>
                <w:rFonts w:hint="eastAsia" w:ascii="仿宋" w:hAnsi="仿宋" w:eastAsia="仿宋" w:cs="仿宋"/>
                <w:i w:val="0"/>
                <w:iCs w:val="0"/>
                <w:color w:val="auto"/>
                <w:szCs w:val="21"/>
                <w:highlight w:val="none"/>
              </w:rPr>
              <w:t>份,副本</w:t>
            </w:r>
            <w:r>
              <w:rPr>
                <w:rFonts w:hint="eastAsia" w:ascii="仿宋" w:hAnsi="仿宋" w:eastAsia="仿宋" w:cs="仿宋"/>
                <w:i w:val="0"/>
                <w:iCs w:val="0"/>
                <w:color w:val="auto"/>
                <w:szCs w:val="21"/>
                <w:highlight w:val="none"/>
                <w:u w:val="single"/>
              </w:rPr>
              <w:t xml:space="preserve"> </w:t>
            </w:r>
            <w:r>
              <w:rPr>
                <w:rFonts w:hint="eastAsia" w:ascii="仿宋" w:hAnsi="仿宋" w:eastAsia="仿宋" w:cs="仿宋"/>
                <w:i w:val="0"/>
                <w:iCs w:val="0"/>
                <w:color w:val="auto"/>
                <w:szCs w:val="21"/>
                <w:highlight w:val="none"/>
                <w:u w:val="single"/>
                <w:lang w:val="en-US" w:eastAsia="zh-CN"/>
              </w:rPr>
              <w:t>/</w:t>
            </w:r>
            <w:r>
              <w:rPr>
                <w:rFonts w:hint="eastAsia" w:ascii="仿宋" w:hAnsi="仿宋" w:eastAsia="仿宋" w:cs="仿宋"/>
                <w:i w:val="0"/>
                <w:iCs w:val="0"/>
                <w:color w:val="auto"/>
                <w:szCs w:val="21"/>
                <w:highlight w:val="none"/>
                <w:u w:val="single"/>
              </w:rPr>
              <w:t xml:space="preserve"> </w:t>
            </w:r>
            <w:r>
              <w:rPr>
                <w:rFonts w:hint="eastAsia" w:ascii="仿宋" w:hAnsi="仿宋" w:eastAsia="仿宋" w:cs="仿宋"/>
                <w:i w:val="0"/>
                <w:iCs w:val="0"/>
                <w:color w:val="auto"/>
                <w:szCs w:val="21"/>
                <w:highlight w:val="none"/>
              </w:rPr>
              <w:t>份</w:t>
            </w:r>
            <w:r>
              <w:rPr>
                <w:rFonts w:hint="eastAsia" w:ascii="仿宋" w:hAnsi="仿宋" w:eastAsia="仿宋" w:cs="仿宋"/>
                <w:i w:val="0"/>
                <w:iCs w:val="0"/>
                <w:color w:val="auto"/>
                <w:szCs w:val="21"/>
                <w:highlight w:val="none"/>
                <w:lang w:val="en-US" w:eastAsia="zh-CN"/>
              </w:rPr>
              <w:t>，</w:t>
            </w:r>
            <w:r>
              <w:rPr>
                <w:rFonts w:hint="eastAsia" w:ascii="仿宋" w:hAnsi="仿宋" w:eastAsia="仿宋" w:cs="仿宋"/>
                <w:i w:val="0"/>
                <w:iCs w:val="0"/>
                <w:color w:val="auto"/>
                <w:kern w:val="0"/>
                <w:szCs w:val="21"/>
                <w:highlight w:val="none"/>
              </w:rPr>
              <w:t>电子文档</w:t>
            </w:r>
            <w:r>
              <w:rPr>
                <w:rFonts w:hint="eastAsia" w:ascii="仿宋" w:hAnsi="仿宋" w:eastAsia="仿宋" w:cs="仿宋"/>
                <w:i w:val="0"/>
                <w:iCs w:val="0"/>
                <w:color w:val="auto"/>
                <w:kern w:val="0"/>
                <w:szCs w:val="21"/>
                <w:highlight w:val="none"/>
                <w:u w:val="single"/>
              </w:rPr>
              <w:t xml:space="preserve"> </w:t>
            </w:r>
            <w:r>
              <w:rPr>
                <w:rFonts w:hint="eastAsia" w:ascii="仿宋" w:hAnsi="仿宋" w:eastAsia="仿宋" w:cs="仿宋"/>
                <w:i w:val="0"/>
                <w:iCs w:val="0"/>
                <w:color w:val="auto"/>
                <w:kern w:val="0"/>
                <w:szCs w:val="21"/>
                <w:highlight w:val="none"/>
                <w:u w:val="single"/>
                <w:lang w:val="en-US" w:eastAsia="zh-CN"/>
              </w:rPr>
              <w:t>1</w:t>
            </w:r>
            <w:r>
              <w:rPr>
                <w:rFonts w:hint="eastAsia" w:ascii="仿宋" w:hAnsi="仿宋" w:eastAsia="仿宋" w:cs="仿宋"/>
                <w:i w:val="0"/>
                <w:iCs w:val="0"/>
                <w:color w:val="auto"/>
                <w:kern w:val="0"/>
                <w:szCs w:val="21"/>
                <w:highlight w:val="none"/>
                <w:u w:val="single"/>
              </w:rPr>
              <w:t xml:space="preserve"> </w:t>
            </w:r>
            <w:r>
              <w:rPr>
                <w:rFonts w:hint="eastAsia" w:ascii="仿宋" w:hAnsi="仿宋" w:eastAsia="仿宋" w:cs="仿宋"/>
                <w:i w:val="0"/>
                <w:iCs w:val="0"/>
                <w:color w:val="auto"/>
                <w:kern w:val="0"/>
                <w:szCs w:val="21"/>
                <w:highlight w:val="none"/>
              </w:rPr>
              <w:t>份</w:t>
            </w:r>
            <w:r>
              <w:rPr>
                <w:rFonts w:hint="eastAsia" w:ascii="仿宋" w:hAnsi="仿宋" w:eastAsia="仿宋" w:cs="仿宋"/>
                <w:color w:val="auto"/>
                <w:highlight w:val="none"/>
                <w:lang w:eastAsia="zh-CN"/>
              </w:rPr>
              <w:t>（详见采购公告。）</w:t>
            </w:r>
          </w:p>
          <w:p>
            <w:pPr>
              <w:widowControl/>
              <w:rPr>
                <w:rFonts w:hint="eastAsia" w:ascii="仿宋" w:hAnsi="仿宋" w:eastAsia="仿宋" w:cs="仿宋"/>
                <w:i w:val="0"/>
                <w:iCs w:val="0"/>
                <w:color w:val="auto"/>
                <w:kern w:val="0"/>
                <w:szCs w:val="21"/>
                <w:highlight w:val="none"/>
                <w:shd w:val="clear" w:color="auto" w:fill="auto"/>
                <w:lang w:eastAsia="zh-CN"/>
              </w:rPr>
            </w:pPr>
            <w:r>
              <w:rPr>
                <w:rFonts w:hint="eastAsia" w:ascii="仿宋" w:hAnsi="仿宋" w:eastAsia="仿宋" w:cs="仿宋"/>
                <w:color w:val="auto"/>
                <w:kern w:val="2"/>
                <w:sz w:val="21"/>
                <w:szCs w:val="24"/>
                <w:highlight w:val="none"/>
                <w:lang w:val="en-US" w:eastAsia="zh-CN" w:bidi="ar-SA"/>
              </w:rPr>
              <w:t>（注：供应商如果成交，须在成交结果发布后给代理机构提供纸质响应文件4份（一正三副，签字盖章），纸质响应文件须与网络上传版响应文件一致，如有不一致，以网络上传版响应文件为准。响应文件全部采用胶封装订。）（</w:t>
            </w:r>
            <w:r>
              <w:rPr>
                <w:rFonts w:hint="eastAsia" w:ascii="仿宋" w:hAnsi="仿宋" w:eastAsia="仿宋" w:cs="仿宋"/>
                <w:b/>
                <w:color w:val="auto"/>
                <w:szCs w:val="21"/>
                <w:highlight w:val="none"/>
              </w:rPr>
              <w:t>本项目采购文件中涉及的一切原件均无需携带，</w:t>
            </w:r>
            <w:r>
              <w:rPr>
                <w:rFonts w:hint="eastAsia" w:ascii="仿宋" w:hAnsi="仿宋" w:eastAsia="仿宋" w:cs="仿宋"/>
                <w:b/>
                <w:color w:val="auto"/>
                <w:szCs w:val="21"/>
                <w:highlight w:val="none"/>
                <w:lang w:eastAsia="zh-CN"/>
              </w:rPr>
              <w:t>供应商</w:t>
            </w:r>
            <w:r>
              <w:rPr>
                <w:rFonts w:hint="eastAsia" w:ascii="仿宋" w:hAnsi="仿宋" w:eastAsia="仿宋" w:cs="仿宋"/>
                <w:b/>
                <w:color w:val="auto"/>
                <w:szCs w:val="21"/>
                <w:highlight w:val="none"/>
              </w:rPr>
              <w:t>递交</w:t>
            </w:r>
            <w:r>
              <w:rPr>
                <w:rFonts w:hint="eastAsia" w:ascii="仿宋" w:hAnsi="仿宋" w:eastAsia="仿宋" w:cs="仿宋"/>
                <w:b/>
                <w:color w:val="auto"/>
                <w:szCs w:val="21"/>
                <w:highlight w:val="none"/>
                <w:lang w:eastAsia="zh-CN"/>
              </w:rPr>
              <w:t>响应</w:t>
            </w:r>
            <w:r>
              <w:rPr>
                <w:rFonts w:hint="eastAsia" w:ascii="仿宋" w:hAnsi="仿宋" w:eastAsia="仿宋" w:cs="仿宋"/>
                <w:b/>
                <w:color w:val="auto"/>
                <w:szCs w:val="21"/>
                <w:highlight w:val="none"/>
              </w:rPr>
              <w:t>文件中需附有一份承诺书（格式自拟，需加盖</w:t>
            </w:r>
            <w:r>
              <w:rPr>
                <w:rFonts w:hint="eastAsia" w:ascii="仿宋" w:hAnsi="仿宋" w:eastAsia="仿宋" w:cs="仿宋"/>
                <w:b/>
                <w:color w:val="auto"/>
                <w:szCs w:val="21"/>
                <w:highlight w:val="none"/>
                <w:lang w:eastAsia="zh-CN"/>
              </w:rPr>
              <w:t>供应商单位</w:t>
            </w:r>
            <w:r>
              <w:rPr>
                <w:rFonts w:hint="eastAsia" w:ascii="仿宋" w:hAnsi="仿宋" w:eastAsia="仿宋" w:cs="仿宋"/>
                <w:b/>
                <w:color w:val="auto"/>
                <w:szCs w:val="21"/>
                <w:highlight w:val="none"/>
              </w:rPr>
              <w:t>公章）</w:t>
            </w:r>
            <w:r>
              <w:rPr>
                <w:rFonts w:hint="eastAsia" w:ascii="仿宋" w:hAnsi="仿宋" w:eastAsia="仿宋" w:cs="仿宋"/>
                <w:color w:val="auto"/>
                <w:szCs w:val="21"/>
                <w:highlight w:val="none"/>
              </w:rPr>
              <w:t>，承诺</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文件中相关材料真实可靠并保证和原件一致，采购人有权对</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的相关原件进行后期查验，如发现</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提供虚假材料，采购人将按相关程序进行处理。</w:t>
            </w:r>
            <w:r>
              <w:rPr>
                <w:rFonts w:hint="eastAsia" w:ascii="仿宋" w:hAnsi="仿宋" w:eastAsia="仿宋" w:cs="仿宋"/>
                <w:color w:val="auto"/>
                <w:kern w:val="2"/>
                <w:sz w:val="21"/>
                <w:szCs w:val="24"/>
                <w:highlight w:val="none"/>
                <w:lang w:val="en-US" w:eastAsia="zh-CN" w:bidi="ar-SA"/>
              </w:rPr>
              <w:t>）</w:t>
            </w:r>
          </w:p>
        </w:tc>
      </w:tr>
      <w:tr>
        <w:tblPrEx>
          <w:tblCellMar>
            <w:top w:w="0" w:type="dxa"/>
            <w:left w:w="108" w:type="dxa"/>
            <w:bottom w:w="0" w:type="dxa"/>
            <w:right w:w="108" w:type="dxa"/>
          </w:tblCellMar>
        </w:tblPrEx>
        <w:trPr>
          <w:trHeight w:val="574" w:hRule="atLeast"/>
          <w:jc w:val="center"/>
        </w:trPr>
        <w:tc>
          <w:tcPr>
            <w:tcW w:w="1087"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18.1</w:t>
            </w:r>
          </w:p>
        </w:tc>
        <w:tc>
          <w:tcPr>
            <w:tcW w:w="2111"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递交响应文件截止时间、地点：</w:t>
            </w:r>
          </w:p>
        </w:tc>
        <w:tc>
          <w:tcPr>
            <w:tcW w:w="5995" w:type="dxa"/>
            <w:tcBorders>
              <w:top w:val="nil"/>
              <w:left w:val="nil"/>
              <w:bottom w:val="single" w:color="auto" w:sz="4" w:space="0"/>
              <w:right w:val="single" w:color="auto" w:sz="8" w:space="0"/>
            </w:tcBorders>
            <w:noWrap w:val="0"/>
            <w:vAlign w:val="center"/>
          </w:tcPr>
          <w:p>
            <w:pPr>
              <w:widowControl/>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详见采购公告，以采购公告规定时间、地点为准。</w:t>
            </w:r>
          </w:p>
          <w:p>
            <w:pPr>
              <w:widowControl/>
              <w:jc w:val="left"/>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补充说明：</w:t>
            </w:r>
          </w:p>
          <w:p>
            <w:pPr>
              <w:widowControl/>
              <w:jc w:val="left"/>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递交电子投标文件的方式：采用网上递交</w:t>
            </w:r>
          </w:p>
          <w:p>
            <w:pPr>
              <w:widowControl/>
              <w:jc w:val="left"/>
              <w:rPr>
                <w:rFonts w:hint="eastAsia"/>
                <w:color w:val="auto"/>
                <w:highlight w:val="none"/>
              </w:rPr>
            </w:pPr>
            <w:r>
              <w:rPr>
                <w:rFonts w:hint="eastAsia" w:ascii="仿宋" w:hAnsi="仿宋" w:eastAsia="仿宋" w:cs="仿宋"/>
                <w:i w:val="0"/>
                <w:iCs w:val="0"/>
                <w:color w:val="auto"/>
                <w:szCs w:val="21"/>
                <w:highlight w:val="none"/>
                <w:shd w:val="clear" w:color="auto" w:fill="auto"/>
                <w:lang w:val="en-US" w:eastAsia="zh-CN"/>
              </w:rPr>
              <w:t>递交网址：通过登录辽宁政府采购网（http://www.ccgp-liaoning.gov.cn）网上递交</w:t>
            </w:r>
          </w:p>
        </w:tc>
      </w:tr>
      <w:tr>
        <w:tblPrEx>
          <w:tblCellMar>
            <w:top w:w="0" w:type="dxa"/>
            <w:left w:w="108" w:type="dxa"/>
            <w:bottom w:w="0" w:type="dxa"/>
            <w:right w:w="108" w:type="dxa"/>
          </w:tblCellMar>
        </w:tblPrEx>
        <w:trPr>
          <w:trHeight w:val="499" w:hRule="atLeast"/>
          <w:jc w:val="center"/>
        </w:trPr>
        <w:tc>
          <w:tcPr>
            <w:tcW w:w="1087"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20.1</w:t>
            </w:r>
          </w:p>
        </w:tc>
        <w:tc>
          <w:tcPr>
            <w:tcW w:w="2111"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磋商会议时间、地点：</w:t>
            </w:r>
          </w:p>
        </w:tc>
        <w:tc>
          <w:tcPr>
            <w:tcW w:w="5995" w:type="dxa"/>
            <w:tcBorders>
              <w:top w:val="nil"/>
              <w:left w:val="nil"/>
              <w:bottom w:val="single" w:color="auto" w:sz="4" w:space="0"/>
              <w:right w:val="single" w:color="auto" w:sz="8" w:space="0"/>
            </w:tcBorders>
            <w:noWrap w:val="0"/>
            <w:vAlign w:val="center"/>
          </w:tcPr>
          <w:p>
            <w:pPr>
              <w:widowControl/>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详见采购公告，以采购公告规定时间、地点为准。</w:t>
            </w:r>
          </w:p>
        </w:tc>
      </w:tr>
      <w:tr>
        <w:tblPrEx>
          <w:tblCellMar>
            <w:top w:w="0" w:type="dxa"/>
            <w:left w:w="108" w:type="dxa"/>
            <w:bottom w:w="0" w:type="dxa"/>
            <w:right w:w="108" w:type="dxa"/>
          </w:tblCellMar>
        </w:tblPrEx>
        <w:trPr>
          <w:trHeight w:val="536" w:hRule="atLeast"/>
          <w:jc w:val="center"/>
        </w:trPr>
        <w:tc>
          <w:tcPr>
            <w:tcW w:w="1087"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21.2</w:t>
            </w:r>
          </w:p>
        </w:tc>
        <w:tc>
          <w:tcPr>
            <w:tcW w:w="2111"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磋商小组组成</w:t>
            </w:r>
          </w:p>
        </w:tc>
        <w:tc>
          <w:tcPr>
            <w:tcW w:w="5995" w:type="dxa"/>
            <w:tcBorders>
              <w:top w:val="nil"/>
              <w:left w:val="nil"/>
              <w:bottom w:val="single" w:color="auto" w:sz="4" w:space="0"/>
              <w:right w:val="single" w:color="auto" w:sz="8" w:space="0"/>
            </w:tcBorders>
            <w:noWrap w:val="0"/>
            <w:vAlign w:val="center"/>
          </w:tcPr>
          <w:p>
            <w:pPr>
              <w:widowControl/>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磋商小组由采购人代表</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1</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人，评审专家</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2</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人组成，共</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3</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人。</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24.1</w:t>
            </w:r>
          </w:p>
        </w:tc>
        <w:tc>
          <w:tcPr>
            <w:tcW w:w="2111" w:type="dxa"/>
            <w:tcBorders>
              <w:top w:val="nil"/>
              <w:left w:val="single" w:color="auto" w:sz="4" w:space="0"/>
              <w:bottom w:val="single" w:color="auto" w:sz="4" w:space="0"/>
              <w:right w:val="single" w:color="auto" w:sz="8" w:space="0"/>
            </w:tcBorders>
            <w:noWrap w:val="0"/>
            <w:vAlign w:val="center"/>
          </w:tcPr>
          <w:p>
            <w:pPr>
              <w:shd w:val="clear" w:color="auto" w:fill="FFFFFF"/>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样品的评审办法以及评审标准</w:t>
            </w:r>
          </w:p>
          <w:p>
            <w:pPr>
              <w:shd w:val="clear" w:color="auto" w:fill="FFFFFF"/>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演示的评审办法及评审标准</w:t>
            </w:r>
          </w:p>
        </w:tc>
        <w:tc>
          <w:tcPr>
            <w:tcW w:w="5995" w:type="dxa"/>
            <w:tcBorders>
              <w:top w:val="nil"/>
              <w:left w:val="nil"/>
              <w:bottom w:val="single" w:color="auto" w:sz="4" w:space="0"/>
              <w:right w:val="single" w:color="auto" w:sz="8" w:space="0"/>
            </w:tcBorders>
            <w:noWrap w:val="0"/>
            <w:vAlign w:val="center"/>
          </w:tcPr>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bCs/>
                <w:i w:val="0"/>
                <w:iCs w:val="0"/>
                <w:color w:val="auto"/>
                <w:kern w:val="0"/>
                <w:szCs w:val="21"/>
                <w:highlight w:val="none"/>
                <w:shd w:val="clear" w:color="auto" w:fill="auto"/>
              </w:rPr>
              <w:t>样品：</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1、样品评审办法：</w:t>
            </w:r>
            <w:r>
              <w:rPr>
                <w:rFonts w:hint="eastAsia" w:ascii="仿宋" w:hAnsi="仿宋" w:eastAsia="仿宋" w:cs="仿宋"/>
                <w:i w:val="0"/>
                <w:iCs w:val="0"/>
                <w:color w:val="auto"/>
                <w:kern w:val="0"/>
                <w:szCs w:val="21"/>
                <w:highlight w:val="none"/>
                <w:u w:val="single"/>
                <w:shd w:val="clear" w:color="auto" w:fill="auto"/>
              </w:rPr>
              <w:t xml:space="preserve">                 </w:t>
            </w:r>
          </w:p>
          <w:p>
            <w:pPr>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t>2、样品评审标准：</w:t>
            </w:r>
            <w:r>
              <w:rPr>
                <w:rFonts w:hint="eastAsia" w:ascii="仿宋" w:hAnsi="仿宋" w:eastAsia="仿宋" w:cs="仿宋"/>
                <w:i w:val="0"/>
                <w:iCs w:val="0"/>
                <w:color w:val="auto"/>
                <w:kern w:val="0"/>
                <w:szCs w:val="21"/>
                <w:highlight w:val="none"/>
                <w:u w:val="single"/>
                <w:shd w:val="clear" w:color="auto" w:fill="auto"/>
              </w:rPr>
              <w:t xml:space="preserve">                 </w:t>
            </w:r>
          </w:p>
          <w:p>
            <w:pPr>
              <w:rPr>
                <w:rFonts w:hint="eastAsia" w:ascii="仿宋" w:hAnsi="仿宋" w:eastAsia="仿宋" w:cs="仿宋"/>
                <w:i w:val="0"/>
                <w:iCs w:val="0"/>
                <w:color w:val="auto"/>
                <w:kern w:val="0"/>
                <w:szCs w:val="21"/>
                <w:highlight w:val="none"/>
                <w:u w:val="single"/>
                <w:shd w:val="clear" w:color="auto" w:fill="auto"/>
              </w:rPr>
            </w:pP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演示：</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1、演示评审办法：</w:t>
            </w:r>
            <w:r>
              <w:rPr>
                <w:rFonts w:hint="eastAsia" w:ascii="仿宋" w:hAnsi="仿宋" w:eastAsia="仿宋" w:cs="仿宋"/>
                <w:i w:val="0"/>
                <w:iCs w:val="0"/>
                <w:color w:val="auto"/>
                <w:kern w:val="0"/>
                <w:szCs w:val="21"/>
                <w:highlight w:val="none"/>
                <w:u w:val="single"/>
                <w:shd w:val="clear" w:color="auto" w:fill="auto"/>
              </w:rPr>
              <w:t xml:space="preserve">                 </w:t>
            </w:r>
          </w:p>
          <w:p>
            <w:pP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2、演示评审标准：</w:t>
            </w:r>
            <w:r>
              <w:rPr>
                <w:rFonts w:hint="eastAsia" w:ascii="仿宋" w:hAnsi="仿宋" w:eastAsia="仿宋" w:cs="仿宋"/>
                <w:i w:val="0"/>
                <w:iCs w:val="0"/>
                <w:color w:val="auto"/>
                <w:kern w:val="0"/>
                <w:szCs w:val="21"/>
                <w:highlight w:val="none"/>
                <w:u w:val="single"/>
                <w:shd w:val="clear" w:color="auto" w:fill="auto"/>
              </w:rPr>
              <w:t xml:space="preserve">                 </w:t>
            </w:r>
          </w:p>
        </w:tc>
      </w:tr>
      <w:tr>
        <w:tblPrEx>
          <w:tblCellMar>
            <w:top w:w="0" w:type="dxa"/>
            <w:left w:w="108" w:type="dxa"/>
            <w:bottom w:w="0" w:type="dxa"/>
            <w:right w:w="108" w:type="dxa"/>
          </w:tblCellMar>
        </w:tblPrEx>
        <w:trPr>
          <w:trHeight w:val="54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29.2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评审办法</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综合评分法</w:t>
            </w:r>
          </w:p>
        </w:tc>
      </w:tr>
      <w:tr>
        <w:tblPrEx>
          <w:tblCellMar>
            <w:top w:w="0" w:type="dxa"/>
            <w:left w:w="108" w:type="dxa"/>
            <w:bottom w:w="0" w:type="dxa"/>
            <w:right w:w="108" w:type="dxa"/>
          </w:tblCellMar>
        </w:tblPrEx>
        <w:trPr>
          <w:trHeight w:val="606"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31.2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推荐成交候选供应商的数量</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color w:val="auto"/>
                <w:szCs w:val="21"/>
                <w:highlight w:val="none"/>
                <w:u w:val="single"/>
                <w:shd w:val="clear" w:color="auto" w:fill="auto"/>
              </w:rPr>
              <w:t xml:space="preserve"> 3家（每包）</w:t>
            </w:r>
          </w:p>
        </w:tc>
      </w:tr>
      <w:tr>
        <w:tblPrEx>
          <w:tblCellMar>
            <w:top w:w="0" w:type="dxa"/>
            <w:left w:w="108" w:type="dxa"/>
            <w:bottom w:w="0" w:type="dxa"/>
            <w:right w:w="108" w:type="dxa"/>
          </w:tblCellMar>
        </w:tblPrEx>
        <w:trPr>
          <w:trHeight w:val="606"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确定成交供应商的方式</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成交供应商数量：</w:t>
            </w:r>
            <w:r>
              <w:rPr>
                <w:rFonts w:hint="eastAsia" w:ascii="仿宋" w:hAnsi="仿宋" w:eastAsia="仿宋" w:cs="仿宋"/>
                <w:color w:val="auto"/>
                <w:kern w:val="0"/>
                <w:szCs w:val="21"/>
                <w:highlight w:val="none"/>
                <w:u w:val="single"/>
                <w:shd w:val="clear" w:color="auto" w:fill="auto"/>
              </w:rPr>
              <w:t xml:space="preserve"> 1家（每包）</w:t>
            </w:r>
          </w:p>
          <w:p>
            <w:pPr>
              <w:widowControl/>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52"/>
            </w:r>
            <w:r>
              <w:rPr>
                <w:rFonts w:hint="eastAsia" w:ascii="仿宋" w:hAnsi="仿宋" w:eastAsia="仿宋" w:cs="仿宋"/>
                <w:i w:val="0"/>
                <w:iCs w:val="0"/>
                <w:color w:val="auto"/>
                <w:kern w:val="0"/>
                <w:szCs w:val="21"/>
                <w:highlight w:val="none"/>
                <w:shd w:val="clear" w:color="auto" w:fill="auto"/>
              </w:rPr>
              <w:t>采购人委托磋商小组直接确定成交供应商</w:t>
            </w:r>
          </w:p>
          <w:p>
            <w:pPr>
              <w:widowControl/>
              <w:rPr>
                <w:rFonts w:hint="eastAsia" w:ascii="仿宋" w:hAnsi="仿宋" w:eastAsia="仿宋" w:cs="仿宋"/>
                <w:i w:val="0"/>
                <w:iCs w:val="0"/>
                <w:color w:val="auto"/>
                <w:kern w:val="0"/>
                <w:szCs w:val="21"/>
                <w:highlight w:val="none"/>
                <w:u w:val="single"/>
                <w:shd w:val="clear" w:color="auto" w:fill="auto"/>
              </w:rPr>
            </w:pPr>
            <w:r>
              <w:rPr>
                <w:rFonts w:hint="eastAsia" w:ascii="仿宋" w:hAnsi="仿宋" w:eastAsia="仿宋" w:cs="仿宋"/>
                <w:i w:val="0"/>
                <w:iCs w:val="0"/>
                <w:color w:val="auto"/>
                <w:kern w:val="0"/>
                <w:szCs w:val="21"/>
                <w:highlight w:val="none"/>
                <w:shd w:val="clear" w:color="auto" w:fill="auto"/>
              </w:rPr>
              <w:sym w:font="Wingdings 2" w:char="00A3"/>
            </w:r>
            <w:r>
              <w:rPr>
                <w:rFonts w:hint="eastAsia" w:ascii="仿宋" w:hAnsi="仿宋" w:eastAsia="仿宋" w:cs="仿宋"/>
                <w:i w:val="0"/>
                <w:iCs w:val="0"/>
                <w:color w:val="auto"/>
                <w:kern w:val="0"/>
                <w:szCs w:val="21"/>
                <w:highlight w:val="none"/>
                <w:shd w:val="clear" w:color="auto" w:fill="auto"/>
              </w:rPr>
              <w:t>采购人确定成交供应商</w:t>
            </w:r>
          </w:p>
        </w:tc>
      </w:tr>
      <w:tr>
        <w:tblPrEx>
          <w:tblCellMar>
            <w:top w:w="0" w:type="dxa"/>
            <w:left w:w="108" w:type="dxa"/>
            <w:bottom w:w="0" w:type="dxa"/>
            <w:right w:w="108" w:type="dxa"/>
          </w:tblCellMar>
        </w:tblPrEx>
        <w:trPr>
          <w:trHeight w:val="261"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37.1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履约保证金</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sym w:font="Wingdings 2" w:char="0052"/>
            </w:r>
            <w:r>
              <w:rPr>
                <w:rFonts w:hint="eastAsia" w:ascii="仿宋" w:hAnsi="仿宋" w:eastAsia="仿宋" w:cs="仿宋"/>
                <w:i w:val="0"/>
                <w:iCs w:val="0"/>
                <w:color w:val="auto"/>
                <w:szCs w:val="21"/>
                <w:highlight w:val="none"/>
                <w:shd w:val="clear" w:color="auto" w:fill="auto"/>
              </w:rPr>
              <w:t>本项目不收取履约保证金</w:t>
            </w:r>
          </w:p>
          <w:p>
            <w:pPr>
              <w:shd w:val="clear" w:color="auto" w:fill="FFFFFF"/>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sym w:font="Wingdings 2" w:char="00A3"/>
            </w:r>
            <w:r>
              <w:rPr>
                <w:rFonts w:hint="eastAsia" w:ascii="仿宋" w:hAnsi="仿宋" w:eastAsia="仿宋" w:cs="仿宋"/>
                <w:i w:val="0"/>
                <w:iCs w:val="0"/>
                <w:color w:val="auto"/>
                <w:szCs w:val="21"/>
                <w:highlight w:val="none"/>
                <w:shd w:val="clear" w:color="auto" w:fill="auto"/>
              </w:rPr>
              <w:t>本项目收取履约保证金</w:t>
            </w:r>
          </w:p>
          <w:p>
            <w:pPr>
              <w:shd w:val="clear" w:color="auto" w:fill="FFFFFF"/>
              <w:ind w:firstLine="210" w:firstLineChars="1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履约保证金金额：</w:t>
            </w:r>
            <w:r>
              <w:rPr>
                <w:rFonts w:hint="eastAsia" w:ascii="仿宋" w:hAnsi="仿宋" w:eastAsia="仿宋" w:cs="仿宋"/>
                <w:i w:val="0"/>
                <w:iCs w:val="0"/>
                <w:color w:val="auto"/>
                <w:kern w:val="0"/>
                <w:szCs w:val="21"/>
                <w:highlight w:val="none"/>
                <w:u w:val="single"/>
                <w:shd w:val="clear" w:color="auto" w:fill="auto"/>
              </w:rPr>
              <w:t xml:space="preserve">                 </w:t>
            </w:r>
          </w:p>
          <w:p>
            <w:pPr>
              <w:shd w:val="clear" w:color="auto" w:fill="FFFFFF"/>
              <w:ind w:firstLine="210" w:firstLineChars="1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履约保证金递交时：</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shd w:val="clear" w:color="auto" w:fill="FFFFFF"/>
              <w:ind w:firstLine="210" w:firstLineChars="1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履约保证金递交方式：□保函   □支票  □电汇</w:t>
            </w:r>
          </w:p>
          <w:p>
            <w:pPr>
              <w:shd w:val="clear" w:color="auto" w:fill="FFFFFF"/>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账户信息：</w:t>
            </w:r>
          </w:p>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开 户 名：</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开 户 行：</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账    号：</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shd w:val="clear" w:color="auto" w:fill="FFFFFF"/>
              <w:ind w:firstLine="210" w:firstLineChars="1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履约保证金退还时间及规定：</w:t>
            </w:r>
            <w:r>
              <w:rPr>
                <w:rFonts w:hint="eastAsia" w:ascii="仿宋" w:hAnsi="仿宋" w:eastAsia="仿宋" w:cs="仿宋"/>
                <w:i w:val="0"/>
                <w:iCs w:val="0"/>
                <w:color w:val="auto"/>
                <w:kern w:val="0"/>
                <w:szCs w:val="21"/>
                <w:highlight w:val="none"/>
                <w:u w:val="single"/>
                <w:shd w:val="clear" w:color="auto" w:fill="auto"/>
              </w:rPr>
              <w:t xml:space="preserve">   </w:t>
            </w:r>
          </w:p>
          <w:p>
            <w:pPr>
              <w:shd w:val="clear" w:color="auto" w:fill="FFFFFF"/>
              <w:jc w:val="left"/>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606" w:hRule="atLeast"/>
          <w:jc w:val="center"/>
        </w:trPr>
        <w:tc>
          <w:tcPr>
            <w:tcW w:w="1087"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38</w:t>
            </w:r>
          </w:p>
        </w:tc>
        <w:tc>
          <w:tcPr>
            <w:tcW w:w="2111"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采购代理服务费</w:t>
            </w:r>
          </w:p>
        </w:tc>
        <w:tc>
          <w:tcPr>
            <w:tcW w:w="5995" w:type="dxa"/>
            <w:tcBorders>
              <w:top w:val="nil"/>
              <w:left w:val="nil"/>
              <w:bottom w:val="single" w:color="auto" w:sz="8" w:space="0"/>
              <w:right w:val="single" w:color="auto" w:sz="8" w:space="0"/>
            </w:tcBorders>
            <w:noWrap w:val="0"/>
            <w:vAlign w:val="center"/>
          </w:tcPr>
          <w:p>
            <w:pPr>
              <w:shd w:val="clear" w:color="auto" w:fill="FFFFFF"/>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sym w:font="Wingdings 2" w:char="00A3"/>
            </w:r>
            <w:r>
              <w:rPr>
                <w:rFonts w:hint="eastAsia" w:ascii="仿宋" w:hAnsi="仿宋" w:eastAsia="仿宋" w:cs="仿宋"/>
                <w:i w:val="0"/>
                <w:iCs w:val="0"/>
                <w:color w:val="auto"/>
                <w:szCs w:val="21"/>
                <w:highlight w:val="none"/>
                <w:shd w:val="clear" w:color="auto" w:fill="auto"/>
              </w:rPr>
              <w:t>本项目不收取</w:t>
            </w:r>
            <w:r>
              <w:rPr>
                <w:rFonts w:hint="eastAsia" w:ascii="仿宋" w:hAnsi="仿宋" w:eastAsia="仿宋" w:cs="仿宋"/>
                <w:i w:val="0"/>
                <w:iCs w:val="0"/>
                <w:color w:val="auto"/>
                <w:kern w:val="0"/>
                <w:szCs w:val="21"/>
                <w:highlight w:val="none"/>
                <w:shd w:val="clear" w:color="auto" w:fill="auto"/>
              </w:rPr>
              <w:t>采购代理服务费</w:t>
            </w:r>
          </w:p>
          <w:p>
            <w:pPr>
              <w:shd w:val="clear" w:color="auto" w:fill="FFFFFF"/>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sym w:font="Wingdings 2" w:char="0052"/>
            </w:r>
            <w:r>
              <w:rPr>
                <w:rFonts w:hint="eastAsia" w:ascii="仿宋" w:hAnsi="仿宋" w:eastAsia="仿宋" w:cs="仿宋"/>
                <w:i w:val="0"/>
                <w:iCs w:val="0"/>
                <w:color w:val="auto"/>
                <w:szCs w:val="21"/>
                <w:highlight w:val="none"/>
                <w:shd w:val="clear" w:color="auto" w:fill="auto"/>
              </w:rPr>
              <w:t>本项目收取</w:t>
            </w:r>
            <w:r>
              <w:rPr>
                <w:rFonts w:hint="eastAsia" w:ascii="仿宋" w:hAnsi="仿宋" w:eastAsia="仿宋" w:cs="仿宋"/>
                <w:i w:val="0"/>
                <w:iCs w:val="0"/>
                <w:color w:val="auto"/>
                <w:kern w:val="0"/>
                <w:szCs w:val="21"/>
                <w:highlight w:val="none"/>
                <w:shd w:val="clear" w:color="auto" w:fill="auto"/>
              </w:rPr>
              <w:t>采购代理服务费</w:t>
            </w:r>
          </w:p>
          <w:p>
            <w:pPr>
              <w:widowControl/>
              <w:ind w:firstLine="210" w:firstLineChars="1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本项目采购代理服务费由</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color w:val="auto"/>
                <w:kern w:val="0"/>
                <w:szCs w:val="21"/>
                <w:highlight w:val="none"/>
                <w:u w:val="single"/>
                <w:shd w:val="clear" w:color="auto" w:fill="auto"/>
                <w:lang w:eastAsia="zh-CN"/>
              </w:rPr>
              <w:t>采购单位</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向采购代理机构予以支付。</w:t>
            </w:r>
          </w:p>
          <w:p>
            <w:pPr>
              <w:widowControl/>
              <w:ind w:firstLine="420" w:firstLineChars="200"/>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color w:val="auto"/>
                <w:kern w:val="0"/>
                <w:szCs w:val="21"/>
                <w:highlight w:val="none"/>
                <w:shd w:val="clear" w:color="auto" w:fill="auto"/>
              </w:rPr>
              <w:t>支付标准</w:t>
            </w:r>
            <w:r>
              <w:rPr>
                <w:rFonts w:hint="eastAsia" w:ascii="仿宋" w:hAnsi="仿宋" w:eastAsia="仿宋" w:cs="仿宋"/>
                <w:color w:val="auto"/>
                <w:kern w:val="0"/>
                <w:szCs w:val="21"/>
                <w:highlight w:val="none"/>
                <w:shd w:val="clear" w:color="auto" w:fill="auto"/>
                <w:lang w:eastAsia="zh-CN"/>
              </w:rPr>
              <w:t>：</w:t>
            </w:r>
            <w:r>
              <w:rPr>
                <w:rFonts w:hint="eastAsia" w:ascii="仿宋" w:hAnsi="仿宋" w:eastAsia="仿宋" w:cs="仿宋"/>
                <w:color w:val="auto"/>
                <w:kern w:val="0"/>
                <w:szCs w:val="21"/>
                <w:highlight w:val="none"/>
                <w:u w:val="single"/>
                <w:shd w:val="clear" w:color="auto" w:fill="auto"/>
                <w:lang w:val="en-US" w:eastAsia="zh-CN"/>
              </w:rPr>
              <w:t>6000.00元</w:t>
            </w:r>
          </w:p>
          <w:p>
            <w:pPr>
              <w:widowControl/>
              <w:ind w:firstLine="420" w:firstLineChars="200"/>
              <w:rPr>
                <w:rFonts w:hint="eastAsia" w:ascii="仿宋" w:hAnsi="仿宋" w:eastAsia="仿宋" w:cs="仿宋"/>
                <w:color w:val="auto"/>
                <w:kern w:val="0"/>
                <w:szCs w:val="21"/>
                <w:highlight w:val="none"/>
                <w:shd w:val="clear" w:color="auto" w:fill="auto"/>
                <w:lang w:eastAsia="zh-CN"/>
              </w:rPr>
            </w:pPr>
            <w:r>
              <w:rPr>
                <w:rFonts w:hint="eastAsia" w:ascii="仿宋" w:hAnsi="仿宋" w:eastAsia="仿宋" w:cs="仿宋"/>
                <w:color w:val="auto"/>
                <w:kern w:val="0"/>
                <w:szCs w:val="21"/>
                <w:highlight w:val="none"/>
                <w:shd w:val="clear" w:color="auto" w:fill="auto"/>
              </w:rPr>
              <w:t>支付形式：</w:t>
            </w:r>
            <w:r>
              <w:rPr>
                <w:rFonts w:hint="eastAsia" w:ascii="仿宋" w:hAnsi="仿宋" w:eastAsia="仿宋" w:cs="仿宋"/>
                <w:color w:val="auto"/>
                <w:kern w:val="0"/>
                <w:szCs w:val="21"/>
                <w:highlight w:val="none"/>
                <w:shd w:val="clear" w:color="auto" w:fill="auto"/>
                <w:lang w:eastAsia="zh-CN"/>
              </w:rPr>
              <w:t>转账或者现金</w:t>
            </w:r>
          </w:p>
          <w:p>
            <w:pPr>
              <w:widowControl/>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color w:val="auto"/>
                <w:kern w:val="0"/>
                <w:szCs w:val="21"/>
                <w:highlight w:val="none"/>
                <w:shd w:val="clear" w:color="auto" w:fill="auto"/>
              </w:rPr>
              <w:t>支付时间：</w:t>
            </w:r>
            <w:r>
              <w:rPr>
                <w:rFonts w:hint="eastAsia" w:ascii="仿宋" w:hAnsi="仿宋" w:eastAsia="仿宋" w:cs="仿宋"/>
                <w:color w:val="auto"/>
                <w:kern w:val="0"/>
                <w:szCs w:val="21"/>
                <w:highlight w:val="none"/>
                <w:shd w:val="clear" w:color="auto" w:fill="auto"/>
                <w:lang w:eastAsia="zh-CN"/>
              </w:rPr>
              <w:t>与成交通知书下发时同时支付</w:t>
            </w:r>
          </w:p>
        </w:tc>
      </w:tr>
      <w:tr>
        <w:tblPrEx>
          <w:tblCellMar>
            <w:top w:w="0" w:type="dxa"/>
            <w:left w:w="108" w:type="dxa"/>
            <w:bottom w:w="0" w:type="dxa"/>
            <w:right w:w="108" w:type="dxa"/>
          </w:tblCellMar>
        </w:tblPrEx>
        <w:trPr>
          <w:trHeight w:val="384" w:hRule="atLeast"/>
          <w:jc w:val="center"/>
        </w:trPr>
        <w:tc>
          <w:tcPr>
            <w:tcW w:w="108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41.3</w:t>
            </w:r>
          </w:p>
        </w:tc>
        <w:tc>
          <w:tcPr>
            <w:tcW w:w="2111"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质疑</w:t>
            </w:r>
          </w:p>
        </w:tc>
        <w:tc>
          <w:tcPr>
            <w:tcW w:w="5995" w:type="dxa"/>
            <w:tcBorders>
              <w:top w:val="single" w:color="auto" w:sz="4" w:space="0"/>
              <w:left w:val="nil"/>
              <w:bottom w:val="single" w:color="auto" w:sz="4" w:space="0"/>
              <w:right w:val="single" w:color="auto" w:sz="8" w:space="0"/>
            </w:tcBorders>
            <w:noWrap w:val="0"/>
            <w:vAlign w:val="center"/>
          </w:tcPr>
          <w:p>
            <w:pPr>
              <w:widowControl/>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一、供应商认为自己的权益受到损害的，可以在知道或者应知其权益受到损害之日起七个工作日内，向采购代理机构提出质疑。</w:t>
            </w:r>
          </w:p>
          <w:p>
            <w:pPr>
              <w:widowControl/>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1、接收质疑函的方式：接收加盖单位公章的书面质疑函</w:t>
            </w:r>
          </w:p>
          <w:p>
            <w:pPr>
              <w:widowControl/>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联系单位：</w:t>
            </w:r>
            <w:r>
              <w:rPr>
                <w:rFonts w:hint="eastAsia" w:ascii="仿宋" w:hAnsi="仿宋" w:eastAsia="仿宋" w:cs="仿宋"/>
                <w:color w:val="auto"/>
                <w:kern w:val="0"/>
                <w:szCs w:val="21"/>
                <w:highlight w:val="none"/>
                <w:u w:val="single"/>
                <w:lang w:val="en-US" w:eastAsia="zh-CN"/>
              </w:rPr>
              <w:t> 辽宁中正工程造价咨询事务所有限公司</w:t>
            </w:r>
            <w:r>
              <w:rPr>
                <w:rFonts w:hint="eastAsia" w:ascii="仿宋" w:hAnsi="仿宋" w:eastAsia="仿宋" w:cs="仿宋"/>
                <w:color w:val="auto"/>
                <w:szCs w:val="21"/>
                <w:highlight w:val="none"/>
              </w:rPr>
              <w:t>联 系 人：</w:t>
            </w:r>
            <w:r>
              <w:rPr>
                <w:rFonts w:hint="eastAsia" w:ascii="仿宋" w:hAnsi="仿宋" w:eastAsia="仿宋" w:cs="仿宋"/>
                <w:color w:val="auto"/>
                <w:kern w:val="0"/>
                <w:szCs w:val="21"/>
                <w:highlight w:val="none"/>
                <w:u w:val="single"/>
                <w:lang w:val="en-US" w:eastAsia="zh-CN"/>
              </w:rPr>
              <w:t>王女士、 李女士</w:t>
            </w:r>
          </w:p>
          <w:p>
            <w:pPr>
              <w:widowControl/>
              <w:ind w:firstLine="420" w:firstLineChars="200"/>
              <w:rPr>
                <w:rFonts w:hint="eastAsia" w:ascii="仿宋" w:hAnsi="仿宋" w:eastAsia="仿宋" w:cs="仿宋"/>
                <w:color w:val="auto"/>
                <w:kern w:val="0"/>
                <w:szCs w:val="21"/>
                <w:highlight w:val="none"/>
                <w:u w:val="single"/>
                <w:shd w:val="clear" w:color="auto" w:fill="auto"/>
                <w:lang w:val="en-US" w:eastAsia="zh-CN"/>
              </w:rPr>
            </w:pPr>
            <w:r>
              <w:rPr>
                <w:rFonts w:hint="eastAsia" w:ascii="仿宋" w:hAnsi="仿宋" w:eastAsia="仿宋" w:cs="仿宋"/>
                <w:color w:val="auto"/>
                <w:szCs w:val="21"/>
                <w:highlight w:val="none"/>
              </w:rPr>
              <w:t>联系电话：</w:t>
            </w:r>
            <w:r>
              <w:rPr>
                <w:rFonts w:hint="eastAsia" w:ascii="仿宋" w:hAnsi="仿宋" w:eastAsia="仿宋" w:cs="仿宋"/>
                <w:color w:val="auto"/>
                <w:kern w:val="0"/>
                <w:szCs w:val="21"/>
                <w:highlight w:val="none"/>
                <w:u w:val="single"/>
                <w:shd w:val="clear" w:color="auto" w:fill="auto"/>
              </w:rPr>
              <w:t xml:space="preserve"> </w:t>
            </w:r>
            <w:r>
              <w:rPr>
                <w:rFonts w:hint="eastAsia" w:ascii="仿宋" w:hAnsi="仿宋" w:eastAsia="仿宋" w:cs="仿宋"/>
                <w:color w:val="auto"/>
                <w:kern w:val="0"/>
                <w:szCs w:val="21"/>
                <w:highlight w:val="none"/>
                <w:u w:val="single"/>
                <w:shd w:val="clear" w:color="auto" w:fill="auto"/>
                <w:lang w:eastAsia="zh-CN"/>
              </w:rPr>
              <w:t>0412-</w:t>
            </w:r>
            <w:r>
              <w:rPr>
                <w:rFonts w:hint="eastAsia" w:ascii="仿宋" w:hAnsi="仿宋" w:eastAsia="仿宋" w:cs="仿宋"/>
                <w:color w:val="auto"/>
                <w:kern w:val="0"/>
                <w:szCs w:val="21"/>
                <w:highlight w:val="none"/>
                <w:u w:val="single"/>
                <w:shd w:val="clear" w:color="auto" w:fill="auto"/>
                <w:lang w:val="en-US" w:eastAsia="zh-CN"/>
              </w:rPr>
              <w:t>6157488</w:t>
            </w:r>
          </w:p>
          <w:p>
            <w:pPr>
              <w:widowControl/>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color w:val="auto"/>
                <w:szCs w:val="21"/>
                <w:highlight w:val="none"/>
              </w:rPr>
              <w:t>通讯地址：</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u w:val="single"/>
                <w:shd w:val="clear" w:color="auto" w:fill="auto"/>
              </w:rPr>
              <w:t xml:space="preserve"> </w:t>
            </w:r>
            <w:r>
              <w:rPr>
                <w:rFonts w:hint="eastAsia" w:ascii="仿宋" w:hAnsi="仿宋" w:eastAsia="仿宋" w:cs="仿宋"/>
                <w:color w:val="auto"/>
                <w:kern w:val="0"/>
                <w:szCs w:val="21"/>
                <w:highlight w:val="none"/>
                <w:u w:val="single"/>
                <w:shd w:val="clear" w:color="auto" w:fill="auto"/>
                <w:lang w:eastAsia="zh-CN"/>
              </w:rPr>
              <w:t>海城市北关街大兴委</w:t>
            </w:r>
            <w:r>
              <w:rPr>
                <w:rFonts w:hint="eastAsia" w:ascii="仿宋" w:hAnsi="仿宋" w:eastAsia="仿宋" w:cs="仿宋"/>
                <w:color w:val="auto"/>
                <w:kern w:val="0"/>
                <w:szCs w:val="21"/>
                <w:highlight w:val="none"/>
                <w:u w:val="single"/>
                <w:shd w:val="clear" w:color="auto" w:fill="auto"/>
              </w:rPr>
              <w:t xml:space="preserve"> </w:t>
            </w:r>
          </w:p>
          <w:p>
            <w:pPr>
              <w:widowControl/>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2、质疑函的内容、格式：应符合《政府采购质疑和投诉办法》相关规定和财政部门制定的《政府采购质疑函范本》格式。</w:t>
            </w:r>
          </w:p>
          <w:p>
            <w:pPr>
              <w:pStyle w:val="7"/>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二、供应商应在法定质疑期内一次性针对同一采购程序环节提出质疑，否则针对再次提出质疑将不予接收。（采购程序环节分为：采购公告、采购文件、采购过程、成交结果）</w:t>
            </w:r>
          </w:p>
        </w:tc>
      </w:tr>
      <w:tr>
        <w:tblPrEx>
          <w:tblCellMar>
            <w:top w:w="0" w:type="dxa"/>
            <w:left w:w="108" w:type="dxa"/>
            <w:bottom w:w="0" w:type="dxa"/>
            <w:right w:w="108" w:type="dxa"/>
          </w:tblCellMar>
        </w:tblPrEx>
        <w:trPr>
          <w:trHeight w:val="387" w:hRule="atLeast"/>
          <w:jc w:val="center"/>
        </w:trPr>
        <w:tc>
          <w:tcPr>
            <w:tcW w:w="108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color w:val="auto"/>
                <w:kern w:val="0"/>
                <w:szCs w:val="21"/>
                <w:highlight w:val="none"/>
                <w:lang w:val="en-US" w:eastAsia="zh-CN"/>
              </w:rPr>
              <w:t>42</w:t>
            </w:r>
          </w:p>
        </w:tc>
        <w:tc>
          <w:tcPr>
            <w:tcW w:w="2111" w:type="dxa"/>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_GB2312" w:hAnsi="仿宋_GB2312" w:eastAsia="仿宋_GB2312" w:cs="仿宋_GB2312"/>
                <w:color w:val="auto"/>
                <w:kern w:val="0"/>
                <w:szCs w:val="21"/>
                <w:highlight w:val="none"/>
                <w:lang w:eastAsia="zh-CN"/>
              </w:rPr>
              <w:t>报价次数</w:t>
            </w:r>
          </w:p>
        </w:tc>
        <w:tc>
          <w:tcPr>
            <w:tcW w:w="5995" w:type="dxa"/>
            <w:tcBorders>
              <w:top w:val="single" w:color="auto" w:sz="4" w:space="0"/>
              <w:left w:val="nil"/>
              <w:bottom w:val="single" w:color="auto" w:sz="4" w:space="0"/>
              <w:right w:val="single" w:color="auto" w:sz="8" w:space="0"/>
            </w:tcBorders>
            <w:noWrap w:val="0"/>
            <w:vAlign w:val="center"/>
          </w:tcPr>
          <w:p>
            <w:pPr>
              <w:adjustRightInd w:val="0"/>
              <w:snapToGrid w:val="0"/>
              <w:rPr>
                <w:rFonts w:hint="eastAsia" w:ascii="仿宋" w:hAnsi="仿宋" w:eastAsia="仿宋" w:cs="仿宋"/>
                <w:i w:val="0"/>
                <w:iCs w:val="0"/>
                <w:color w:val="auto"/>
                <w:szCs w:val="21"/>
                <w:highlight w:val="none"/>
                <w:shd w:val="clear" w:color="auto" w:fill="auto"/>
                <w:lang w:eastAsia="zh-CN"/>
              </w:rPr>
            </w:pPr>
            <w:r>
              <w:rPr>
                <w:rFonts w:hint="eastAsia" w:ascii="仿宋" w:hAnsi="仿宋" w:eastAsia="仿宋" w:cs="仿宋_GB2312"/>
                <w:color w:val="auto"/>
                <w:kern w:val="0"/>
                <w:szCs w:val="21"/>
                <w:highlight w:val="none"/>
              </w:rPr>
              <w:t>本项目共2轮报价（含响应文件里的报价）</w:t>
            </w:r>
            <w:r>
              <w:rPr>
                <w:rFonts w:hint="eastAsia" w:ascii="仿宋" w:hAnsi="仿宋" w:eastAsia="仿宋" w:cs="仿宋_GB2312"/>
                <w:color w:val="auto"/>
                <w:kern w:val="0"/>
                <w:szCs w:val="21"/>
                <w:highlight w:val="none"/>
                <w:lang w:eastAsia="zh-CN"/>
              </w:rPr>
              <w:t>，第二轮报价</w:t>
            </w:r>
            <w:r>
              <w:rPr>
                <w:rFonts w:hint="eastAsia" w:ascii="仿宋" w:hAnsi="仿宋" w:eastAsia="仿宋" w:cs="仿宋"/>
                <w:b/>
                <w:bCs/>
                <w:color w:val="auto"/>
                <w:sz w:val="21"/>
                <w:szCs w:val="21"/>
                <w:highlight w:val="none"/>
                <w:lang w:val="en-US" w:eastAsia="zh-CN"/>
              </w:rPr>
              <w:t>供应商应在30分钟内完成。</w:t>
            </w:r>
          </w:p>
        </w:tc>
      </w:tr>
      <w:tr>
        <w:tblPrEx>
          <w:tblCellMar>
            <w:top w:w="0" w:type="dxa"/>
            <w:left w:w="108" w:type="dxa"/>
            <w:bottom w:w="0" w:type="dxa"/>
            <w:right w:w="108" w:type="dxa"/>
          </w:tblCellMar>
        </w:tblPrEx>
        <w:trPr>
          <w:trHeight w:val="442" w:hRule="atLeast"/>
          <w:jc w:val="center"/>
        </w:trPr>
        <w:tc>
          <w:tcPr>
            <w:tcW w:w="3198"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 w:val="22"/>
                <w:szCs w:val="22"/>
              </w:rPr>
              <w:t>补充内容</w:t>
            </w:r>
            <w:r>
              <w:rPr>
                <w:rFonts w:hint="eastAsia" w:ascii="仿宋_GB2312" w:hAnsi="仿宋_GB2312" w:eastAsia="仿宋_GB2312" w:cs="仿宋_GB2312"/>
                <w:color w:val="auto"/>
                <w:kern w:val="0"/>
                <w:sz w:val="22"/>
                <w:szCs w:val="22"/>
                <w:lang w:val="en-US" w:eastAsia="zh-CN"/>
              </w:rPr>
              <w:t>1</w:t>
            </w:r>
          </w:p>
        </w:tc>
        <w:tc>
          <w:tcPr>
            <w:tcW w:w="5995" w:type="dxa"/>
            <w:tcBorders>
              <w:top w:val="single" w:color="auto" w:sz="4" w:space="0"/>
              <w:left w:val="nil"/>
              <w:bottom w:val="single" w:color="auto" w:sz="4" w:space="0"/>
              <w:right w:val="single" w:color="auto" w:sz="8" w:space="0"/>
            </w:tcBorders>
            <w:noWrap w:val="0"/>
            <w:vAlign w:val="center"/>
          </w:tcPr>
          <w:p>
            <w:pPr>
              <w:pStyle w:val="7"/>
              <w:rPr>
                <w:rFonts w:hint="eastAsia" w:ascii="仿宋" w:hAnsi="仿宋" w:eastAsia="宋体" w:cs="仿宋_GB2312"/>
                <w:color w:val="auto"/>
                <w:kern w:val="0"/>
                <w:szCs w:val="21"/>
                <w:highlight w:val="none"/>
                <w:lang w:eastAsia="zh-CN"/>
              </w:rPr>
            </w:pPr>
            <w:r>
              <w:rPr>
                <w:rFonts w:hint="eastAsia" w:ascii="仿宋" w:hAnsi="仿宋" w:eastAsia="仿宋" w:cs="仿宋_GB2312"/>
                <w:color w:val="auto"/>
                <w:kern w:val="0"/>
                <w:sz w:val="21"/>
                <w:szCs w:val="21"/>
                <w:highlight w:val="none"/>
                <w:lang w:val="en-US" w:eastAsia="zh-CN" w:bidi="ar-SA"/>
              </w:rPr>
              <w:t>电子响应文件解密时，必须使用生成响应文件时的CA锁进行解密，且在规定的时间内自行解密，解密成功后进入电子开评标系统， 供应商如想到现场开标的，须自行准备电子设备或远程操作处理。在规定时间内解密不成功、超时解密或无法解密的，造成的一切后果由供应商自行承担，代理有权拒绝其开标。</w:t>
            </w:r>
          </w:p>
        </w:tc>
      </w:tr>
    </w:tbl>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注：表格中“</w:t>
      </w:r>
      <w:r>
        <w:rPr>
          <w:rFonts w:hint="eastAsia" w:ascii="仿宋" w:hAnsi="仿宋" w:eastAsia="仿宋" w:cs="仿宋"/>
          <w:i w:val="0"/>
          <w:iCs w:val="0"/>
          <w:color w:val="auto"/>
          <w:highlight w:val="none"/>
          <w:shd w:val="clear" w:color="auto" w:fill="auto"/>
        </w:rPr>
        <w:sym w:font="Wingdings 2" w:char="0052"/>
      </w:r>
      <w:r>
        <w:rPr>
          <w:rFonts w:hint="eastAsia" w:ascii="仿宋" w:hAnsi="仿宋" w:eastAsia="仿宋" w:cs="仿宋"/>
          <w:i w:val="0"/>
          <w:iCs w:val="0"/>
          <w:color w:val="auto"/>
          <w:highlight w:val="none"/>
          <w:shd w:val="clear" w:color="auto" w:fill="auto"/>
        </w:rPr>
        <w:t>”项或“■”项为被选中项。</w:t>
      </w:r>
    </w:p>
    <w:p>
      <w:pPr>
        <w:pStyle w:val="4"/>
        <w:adjustRightInd w:val="0"/>
        <w:snapToGrid w:val="0"/>
        <w:spacing w:before="0" w:after="0" w:line="360" w:lineRule="auto"/>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 w:val="21"/>
          <w:szCs w:val="21"/>
          <w:highlight w:val="none"/>
          <w:shd w:val="clear" w:color="auto" w:fill="auto"/>
        </w:rPr>
        <w:br w:type="page"/>
      </w:r>
      <w:bookmarkStart w:id="39" w:name="_Toc533340140"/>
      <w:bookmarkStart w:id="40" w:name="_Toc4485619"/>
      <w:r>
        <w:rPr>
          <w:rFonts w:hint="eastAsia" w:ascii="仿宋" w:hAnsi="仿宋" w:eastAsia="仿宋" w:cs="仿宋"/>
          <w:i w:val="0"/>
          <w:iCs w:val="0"/>
          <w:color w:val="auto"/>
          <w:szCs w:val="32"/>
          <w:highlight w:val="none"/>
          <w:shd w:val="clear" w:color="auto" w:fill="auto"/>
        </w:rPr>
        <w:t>二</w:t>
      </w:r>
      <w:r>
        <w:rPr>
          <w:rFonts w:hint="eastAsia" w:ascii="仿宋" w:hAnsi="仿宋" w:eastAsia="仿宋" w:cs="仿宋"/>
          <w:i w:val="0"/>
          <w:iCs w:val="0"/>
          <w:color w:val="auto"/>
          <w:highlight w:val="none"/>
          <w:shd w:val="clear" w:color="auto" w:fill="auto"/>
        </w:rPr>
        <w:t xml:space="preserve"> 总则</w:t>
      </w:r>
      <w:bookmarkEnd w:id="39"/>
      <w:bookmarkEnd w:id="40"/>
    </w:p>
    <w:p>
      <w:pPr>
        <w:adjustRightInd w:val="0"/>
        <w:snapToGrid w:val="0"/>
        <w:spacing w:line="360" w:lineRule="auto"/>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1.采购人、采购代理机构及供应商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1.1采购人：是指依法进行政府采购的国家机关、事业单位、团体组织。本项目采购人见供应商须知表1.1条。</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1.2采购代理机构：是指集中采购机构或从事采购代理业务的社会中介机构，本项目的采购代理机构见供应商须知表1.2条。</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★1.3供应商：是指向采购人提供货物、工程或者服务的法人、非法人组织或者自然人。本项目的供应商及其响应服务须满足以下条件：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1.3.1在中华人民共和国境内注册，能够独立承担民事责任，有生产或供应能力的本国供应商。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1.3.3以采购代理机构认可的方式获得了本项目的采购文件。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1.3.4符合供应商须知表1.3.4条中规定的其他要求。</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1.3.5若供应商须知表1.3.5条中写明专门面向中小企业采购的，如供应商为非中小企业且所响应产品为非中小企业产品，其响应文件将被认定为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1.3.6若供应商须知表1.3.6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★1.4如供应商须知表1.4条中允许联合体参加采购活动的，对联合体规定如下：</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1.4.1两个以上供应商可以组成一个联合体，以一个供应商的身份参加采购活动。</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1.4.2联合体各方均应符合《中华人民共和国政府采购法》第二十二条规定的条件。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1.4.3采购人根据采购项目对供应商的特殊要求，联合体中至少应当有一方符合相关规定。</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1.4.4联合体各方应签订共同参加采购活动协议，明确约定联合体各方承担的工作和相应的责任。</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1.4.5大中型企业、其他自然人、法人或者非法人组织与小型、微型企业组成联合体共同参加采购活动，共同参加采购活动协议中应写明小型、微型企业的协议合同金额占到共同参加采购活动协议响应总金额的比例。</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1.4.6联合体中有同类资质的供应商按照联合体分工承担相同工作的，按照较低的资质等级确定联合体的资质等级。</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1.4.7以联合体形式参加政府采购活动的，联合体各方不得再单独参加或者与其他供应商另外组成联合体参加本项目采购活动，否则相关响应文件将被认定为</w:t>
      </w:r>
      <w:r>
        <w:rPr>
          <w:rFonts w:hint="eastAsia" w:ascii="仿宋" w:hAnsi="仿宋" w:eastAsia="仿宋" w:cs="仿宋"/>
          <w:b/>
          <w:i w:val="0"/>
          <w:iCs w:val="0"/>
          <w:color w:val="auto"/>
          <w:szCs w:val="21"/>
          <w:highlight w:val="none"/>
          <w:shd w:val="clear" w:color="auto" w:fill="auto"/>
        </w:rPr>
        <w:t>无效响应。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（1）两个以上的自然人、法人或者其他组织可以组成一个联合体，以一个供应商的身份共同参加政府采购活动。</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（2）联合体成交的，联合体各方应共同与采购人签订采购合同，就采购合同约定的事项对采购人承担连带责任。</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1.4.8对联合体参加采购活动的其他资格要求见供应商须知表1.4.8条。</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★1.5单位负责人为同一人或者存在直接控股、管理关系的不同供应商，其相关响应将被认定为</w:t>
      </w:r>
      <w:r>
        <w:rPr>
          <w:rFonts w:hint="eastAsia" w:ascii="仿宋" w:hAnsi="仿宋" w:eastAsia="仿宋" w:cs="仿宋"/>
          <w:b/>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★1.6为本项目提供过整体设计、规范编制或者项目管理、监理、检测等服务的供应商，不得再参加本项目上述服务以外的其他采购活动，否则其响应文件将被认定为</w:t>
      </w:r>
      <w:r>
        <w:rPr>
          <w:rFonts w:hint="eastAsia" w:ascii="仿宋" w:hAnsi="仿宋" w:eastAsia="仿宋" w:cs="仿宋"/>
          <w:b/>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★1.7供应商在磋商过程中不得向采购人提供、给予任何有价值的物品，影响其正常决策行为。一经发现，其将被认定为</w:t>
      </w:r>
      <w:r>
        <w:rPr>
          <w:rFonts w:hint="eastAsia" w:ascii="仿宋" w:hAnsi="仿宋" w:eastAsia="仿宋" w:cs="仿宋"/>
          <w:b/>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2.资金来源</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2.1本项目的采购人已获得足以支付本次磋商后所签订的合同项下的资金（包括财政性资金和本项目采购中无法与财政性资金分割的非财政性资金）。</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★2.2项目预算金额和分项或分包最高限价见供应商须知表2.2条。</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★2.3供应商报价超过采购文件规定的预算金额或者分项、分包最高限价的，其响应文件将被认定为</w:t>
      </w:r>
      <w:r>
        <w:rPr>
          <w:rFonts w:hint="eastAsia" w:ascii="仿宋" w:hAnsi="仿宋" w:eastAsia="仿宋" w:cs="仿宋"/>
          <w:b/>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bookmarkStart w:id="41" w:name="_Toc266951048"/>
      <w:r>
        <w:rPr>
          <w:rFonts w:hint="eastAsia" w:ascii="仿宋" w:hAnsi="仿宋" w:eastAsia="仿宋" w:cs="仿宋"/>
          <w:b/>
          <w:i w:val="0"/>
          <w:iCs w:val="0"/>
          <w:color w:val="auto"/>
          <w:szCs w:val="21"/>
          <w:highlight w:val="none"/>
          <w:shd w:val="clear" w:color="auto" w:fill="auto"/>
        </w:rPr>
        <w:t>3.语言文字</w:t>
      </w:r>
      <w:bookmarkEnd w:id="41"/>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除专用术语外，与磋商有关的语言均使用中文。必要时专用术语应附有中文注释。对不同文字文本响应文件的解释发生异议的，以中文文本为准。</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bookmarkStart w:id="42" w:name="_1.8_计量单位"/>
      <w:bookmarkEnd w:id="42"/>
      <w:bookmarkStart w:id="43" w:name="_Toc266951049"/>
      <w:r>
        <w:rPr>
          <w:rFonts w:hint="eastAsia" w:ascii="仿宋" w:hAnsi="仿宋" w:eastAsia="仿宋" w:cs="仿宋"/>
          <w:b/>
          <w:i w:val="0"/>
          <w:iCs w:val="0"/>
          <w:color w:val="auto"/>
          <w:szCs w:val="21"/>
          <w:highlight w:val="none"/>
          <w:shd w:val="clear" w:color="auto" w:fill="auto"/>
        </w:rPr>
        <w:t>★4.计量单位</w:t>
      </w:r>
      <w:bookmarkEnd w:id="43"/>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除供应商须知表4条中有特殊要求外，响应文件中所使用的计量单位，应采用中华人民共和国法定计量单位。</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★5.磋商费用</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不论磋商的结果如何，供应商应承担所有与本次政府采购活动有关的费用。</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★6.现场考察、磋商前答疑会</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6.1</w:t>
      </w:r>
      <w:r>
        <w:rPr>
          <w:rFonts w:hint="eastAsia" w:ascii="仿宋" w:hAnsi="仿宋" w:eastAsia="仿宋" w:cs="仿宋"/>
          <w:i w:val="0"/>
          <w:iCs w:val="0"/>
          <w:color w:val="auto"/>
          <w:highlight w:val="none"/>
          <w:shd w:val="clear" w:color="auto" w:fill="auto"/>
        </w:rPr>
        <w:fldChar w:fldCharType="begin"/>
      </w:r>
      <w:r>
        <w:rPr>
          <w:rFonts w:hint="eastAsia" w:ascii="仿宋" w:hAnsi="仿宋" w:eastAsia="仿宋" w:cs="仿宋"/>
          <w:i w:val="0"/>
          <w:iCs w:val="0"/>
          <w:color w:val="auto"/>
          <w:highlight w:val="none"/>
          <w:shd w:val="clear" w:color="auto" w:fill="auto"/>
        </w:rPr>
        <w:instrText xml:space="preserve">HYPERLINK \l "_踏勘现场"</w:instrText>
      </w:r>
      <w:r>
        <w:rPr>
          <w:rFonts w:hint="eastAsia" w:ascii="仿宋" w:hAnsi="仿宋" w:eastAsia="仿宋" w:cs="仿宋"/>
          <w:i w:val="0"/>
          <w:iCs w:val="0"/>
          <w:color w:val="auto"/>
          <w:highlight w:val="none"/>
          <w:shd w:val="clear" w:color="auto" w:fill="auto"/>
        </w:rPr>
        <w:fldChar w:fldCharType="separate"/>
      </w:r>
      <w:r>
        <w:rPr>
          <w:rFonts w:hint="eastAsia" w:ascii="仿宋" w:hAnsi="仿宋" w:eastAsia="仿宋" w:cs="仿宋"/>
          <w:i w:val="0"/>
          <w:iCs w:val="0"/>
          <w:color w:val="auto"/>
          <w:szCs w:val="21"/>
          <w:highlight w:val="none"/>
          <w:shd w:val="clear" w:color="auto" w:fill="auto"/>
        </w:rPr>
        <w:t>供应商须知表</w:t>
      </w:r>
      <w:r>
        <w:rPr>
          <w:rFonts w:hint="eastAsia" w:ascii="仿宋" w:hAnsi="仿宋" w:eastAsia="仿宋" w:cs="仿宋"/>
          <w:i w:val="0"/>
          <w:iCs w:val="0"/>
          <w:color w:val="auto"/>
          <w:highlight w:val="none"/>
          <w:shd w:val="clear" w:color="auto" w:fill="auto"/>
        </w:rPr>
        <w:fldChar w:fldCharType="end"/>
      </w:r>
      <w:r>
        <w:rPr>
          <w:rFonts w:hint="eastAsia" w:ascii="仿宋" w:hAnsi="仿宋" w:eastAsia="仿宋" w:cs="仿宋"/>
          <w:i w:val="0"/>
          <w:iCs w:val="0"/>
          <w:color w:val="auto"/>
          <w:szCs w:val="21"/>
          <w:highlight w:val="none"/>
          <w:shd w:val="clear" w:color="auto" w:fill="auto"/>
        </w:rPr>
        <w:t>6.1条规定组织现场考察或磋商前答疑会的，采购人按</w:t>
      </w:r>
      <w:r>
        <w:rPr>
          <w:rFonts w:hint="eastAsia" w:ascii="仿宋" w:hAnsi="仿宋" w:eastAsia="仿宋" w:cs="仿宋"/>
          <w:i w:val="0"/>
          <w:iCs w:val="0"/>
          <w:color w:val="auto"/>
          <w:highlight w:val="none"/>
          <w:shd w:val="clear" w:color="auto" w:fill="auto"/>
        </w:rPr>
        <w:fldChar w:fldCharType="begin"/>
      </w:r>
      <w:r>
        <w:rPr>
          <w:rFonts w:hint="eastAsia" w:ascii="仿宋" w:hAnsi="仿宋" w:eastAsia="仿宋" w:cs="仿宋"/>
          <w:i w:val="0"/>
          <w:iCs w:val="0"/>
          <w:color w:val="auto"/>
          <w:highlight w:val="none"/>
          <w:shd w:val="clear" w:color="auto" w:fill="auto"/>
        </w:rPr>
        <w:instrText xml:space="preserve">HYPERLINK \l "_踏勘现场"</w:instrText>
      </w:r>
      <w:r>
        <w:rPr>
          <w:rFonts w:hint="eastAsia" w:ascii="仿宋" w:hAnsi="仿宋" w:eastAsia="仿宋" w:cs="仿宋"/>
          <w:i w:val="0"/>
          <w:iCs w:val="0"/>
          <w:color w:val="auto"/>
          <w:highlight w:val="none"/>
          <w:shd w:val="clear" w:color="auto" w:fill="auto"/>
        </w:rPr>
        <w:fldChar w:fldCharType="separate"/>
      </w:r>
      <w:r>
        <w:rPr>
          <w:rFonts w:hint="eastAsia" w:ascii="仿宋" w:hAnsi="仿宋" w:eastAsia="仿宋" w:cs="仿宋"/>
          <w:i w:val="0"/>
          <w:iCs w:val="0"/>
          <w:color w:val="auto"/>
          <w:szCs w:val="21"/>
          <w:highlight w:val="none"/>
          <w:shd w:val="clear" w:color="auto" w:fill="auto"/>
        </w:rPr>
        <w:t>供应商须知表</w:t>
      </w:r>
      <w:r>
        <w:rPr>
          <w:rFonts w:hint="eastAsia" w:ascii="仿宋" w:hAnsi="仿宋" w:eastAsia="仿宋" w:cs="仿宋"/>
          <w:i w:val="0"/>
          <w:iCs w:val="0"/>
          <w:color w:val="auto"/>
          <w:highlight w:val="none"/>
          <w:shd w:val="clear" w:color="auto" w:fill="auto"/>
        </w:rPr>
        <w:fldChar w:fldCharType="end"/>
      </w:r>
      <w:r>
        <w:rPr>
          <w:rFonts w:hint="eastAsia" w:ascii="仿宋" w:hAnsi="仿宋" w:eastAsia="仿宋" w:cs="仿宋"/>
          <w:i w:val="0"/>
          <w:iCs w:val="0"/>
          <w:color w:val="auto"/>
          <w:szCs w:val="21"/>
          <w:highlight w:val="none"/>
          <w:shd w:val="clear" w:color="auto" w:fill="auto"/>
        </w:rPr>
        <w:t>6.1条规定的时间、地点组织供应商现场考察或磋商前答疑会，或者在领取采购文件期限截止后以书面形式通知所有获取采购文件的潜在供应商。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bookmarkStart w:id="44" w:name="_1.10_投标预备会"/>
      <w:bookmarkEnd w:id="44"/>
      <w:r>
        <w:rPr>
          <w:rFonts w:hint="eastAsia" w:ascii="仿宋" w:hAnsi="仿宋" w:eastAsia="仿宋" w:cs="仿宋"/>
          <w:i w:val="0"/>
          <w:iCs w:val="0"/>
          <w:color w:val="auto"/>
          <w:szCs w:val="21"/>
          <w:highlight w:val="none"/>
          <w:shd w:val="clear" w:color="auto" w:fill="auto"/>
        </w:rPr>
        <w:t>6.2由于未参加现场考察或磋商前答疑而导致对项目实际情况不了解，影响技术文件编制、</w:t>
      </w:r>
      <w:r>
        <w:rPr>
          <w:rFonts w:hint="eastAsia" w:ascii="仿宋" w:hAnsi="仿宋" w:eastAsia="仿宋" w:cs="仿宋"/>
          <w:i w:val="0"/>
          <w:iCs w:val="0"/>
          <w:color w:val="auto"/>
          <w:highlight w:val="none"/>
          <w:shd w:val="clear" w:color="auto" w:fill="auto"/>
        </w:rPr>
        <w:fldChar w:fldCharType="begin"/>
      </w:r>
      <w:r>
        <w:rPr>
          <w:rFonts w:hint="eastAsia" w:ascii="仿宋" w:hAnsi="仿宋" w:eastAsia="仿宋" w:cs="仿宋"/>
          <w:i w:val="0"/>
          <w:iCs w:val="0"/>
          <w:color w:val="auto"/>
          <w:highlight w:val="none"/>
          <w:shd w:val="clear" w:color="auto" w:fill="auto"/>
        </w:rPr>
        <w:instrText xml:space="preserve">HYPERLINK "https://www.baidu.com/s?wd=%E6%8A%95%E6%A0%87%E6%8A%A5%E4%BB%B7&amp;tn=44039180_cpr&amp;fenlei=mv6quAkxTZn0IZRqIHckPjm4nH00T1dWuyfdP1u9uyPBrjKhmvDv0ZwV5Hcvrjm3rH6sPfKWUMw85HfYnjn4nH6sgvPsT6KdThsqpZwYTjCEQLGCpyw9Uz4Bmy-bIi4WUvYETgN-TLwGUv3EPj63P1RkPH6Y" \t "_blank"</w:instrText>
      </w:r>
      <w:r>
        <w:rPr>
          <w:rFonts w:hint="eastAsia" w:ascii="仿宋" w:hAnsi="仿宋" w:eastAsia="仿宋" w:cs="仿宋"/>
          <w:i w:val="0"/>
          <w:iCs w:val="0"/>
          <w:color w:val="auto"/>
          <w:highlight w:val="none"/>
          <w:shd w:val="clear" w:color="auto" w:fill="auto"/>
        </w:rPr>
        <w:fldChar w:fldCharType="separate"/>
      </w:r>
      <w:r>
        <w:rPr>
          <w:rFonts w:hint="eastAsia" w:ascii="仿宋" w:hAnsi="仿宋" w:eastAsia="仿宋" w:cs="仿宋"/>
          <w:i w:val="0"/>
          <w:iCs w:val="0"/>
          <w:color w:val="auto"/>
          <w:szCs w:val="21"/>
          <w:highlight w:val="none"/>
          <w:shd w:val="clear" w:color="auto" w:fill="auto"/>
        </w:rPr>
        <w:t>响应报价</w:t>
      </w:r>
      <w:r>
        <w:rPr>
          <w:rFonts w:hint="eastAsia" w:ascii="仿宋" w:hAnsi="仿宋" w:eastAsia="仿宋" w:cs="仿宋"/>
          <w:i w:val="0"/>
          <w:iCs w:val="0"/>
          <w:color w:val="auto"/>
          <w:highlight w:val="none"/>
          <w:shd w:val="clear" w:color="auto" w:fill="auto"/>
        </w:rPr>
        <w:fldChar w:fldCharType="end"/>
      </w:r>
      <w:r>
        <w:rPr>
          <w:rFonts w:hint="eastAsia" w:ascii="仿宋" w:hAnsi="仿宋" w:eastAsia="仿宋" w:cs="仿宋"/>
          <w:i w:val="0"/>
          <w:iCs w:val="0"/>
          <w:color w:val="auto"/>
          <w:szCs w:val="21"/>
          <w:highlight w:val="none"/>
          <w:shd w:val="clear" w:color="auto" w:fill="auto"/>
        </w:rPr>
        <w:t>准确性、综合因素响应不全面等问题的，由供应商自行承担相应后果。</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6.3现场考察及磋商前答疑会所发生的费用及一切责任由供应商自行承担。</w:t>
      </w:r>
    </w:p>
    <w:p>
      <w:pPr>
        <w:adjustRightInd w:val="0"/>
        <w:snapToGrid w:val="0"/>
        <w:spacing w:line="360" w:lineRule="auto"/>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7.适用法律</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pPr>
        <w:pStyle w:val="4"/>
        <w:adjustRightInd w:val="0"/>
        <w:snapToGrid w:val="0"/>
        <w:spacing w:before="319" w:beforeLines="100" w:after="159" w:afterLines="50" w:line="360" w:lineRule="auto"/>
        <w:jc w:val="center"/>
        <w:rPr>
          <w:rFonts w:hint="eastAsia" w:ascii="仿宋" w:hAnsi="仿宋" w:eastAsia="仿宋" w:cs="仿宋"/>
          <w:i w:val="0"/>
          <w:iCs w:val="0"/>
          <w:color w:val="auto"/>
          <w:highlight w:val="none"/>
          <w:shd w:val="clear" w:color="auto" w:fill="auto"/>
        </w:rPr>
      </w:pPr>
      <w:bookmarkStart w:id="45" w:name="_Toc533340141"/>
      <w:bookmarkStart w:id="46" w:name="_Toc4485620"/>
      <w:r>
        <w:rPr>
          <w:rFonts w:hint="eastAsia" w:ascii="仿宋" w:hAnsi="仿宋" w:eastAsia="仿宋" w:cs="仿宋"/>
          <w:i w:val="0"/>
          <w:iCs w:val="0"/>
          <w:color w:val="auto"/>
          <w:highlight w:val="none"/>
          <w:shd w:val="clear" w:color="auto" w:fill="auto"/>
        </w:rPr>
        <w:t xml:space="preserve">三 </w:t>
      </w:r>
      <w:bookmarkEnd w:id="45"/>
      <w:bookmarkEnd w:id="46"/>
      <w:r>
        <w:rPr>
          <w:rFonts w:hint="eastAsia" w:ascii="仿宋" w:hAnsi="仿宋" w:eastAsia="仿宋" w:cs="仿宋"/>
          <w:i w:val="0"/>
          <w:iCs w:val="0"/>
          <w:color w:val="auto"/>
          <w:highlight w:val="none"/>
          <w:shd w:val="clear" w:color="auto" w:fill="auto"/>
        </w:rPr>
        <w:t>采购文件</w:t>
      </w:r>
    </w:p>
    <w:p>
      <w:pPr>
        <w:adjustRightInd w:val="0"/>
        <w:snapToGrid w:val="0"/>
        <w:spacing w:line="360" w:lineRule="auto"/>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8.采购文件构成</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8.1采购文件共六章，内容如下:</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采购公告</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第一章 供应商须知</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第二章 响应文件内容及格式</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第三章 服务需求</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第四章 磋商内容、磋商过程中可能实质性变动的内容</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第五章 评审办法</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第六章 政府采购合同条款及格式</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★8.2供应商应认真阅读采购文件所有的事项、格式、条款等。如供应商没有按照采购文件要求提交资料，或者响应文件没有对采购文件做出实质性响应，可能导致其响应文件被认定为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9.采购文件的澄清与修改</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9.1采购人、采购代理机构可以对已发出的采购文件进行必要的澄清或者修改。澄清或者修改的内容可能影响响应文件编制的，应当在递交首次响应文件截止时间至少3个工作日前，在原公告发布媒体上发布变更公告，以书面形式通知所有接收采购文件的供应商，不足3个工作日的，应当顺延首次递交响应文件截止时间。</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9.2澄清或者修改的内容为采购文件的组成部分，对所有采购文件的收受人具有约束力。供应商在收到上述通知后，应及时向采购代理机构回函确认。</w:t>
      </w:r>
    </w:p>
    <w:p>
      <w:pPr>
        <w:pStyle w:val="4"/>
        <w:adjustRightInd w:val="0"/>
        <w:snapToGrid w:val="0"/>
        <w:spacing w:before="319" w:beforeLines="100" w:after="159" w:afterLines="50" w:line="360" w:lineRule="auto"/>
        <w:jc w:val="center"/>
        <w:rPr>
          <w:rFonts w:hint="eastAsia" w:ascii="仿宋" w:hAnsi="仿宋" w:eastAsia="仿宋" w:cs="仿宋"/>
          <w:i w:val="0"/>
          <w:iCs w:val="0"/>
          <w:color w:val="auto"/>
          <w:highlight w:val="none"/>
          <w:shd w:val="clear" w:color="auto" w:fill="auto"/>
        </w:rPr>
      </w:pPr>
      <w:bookmarkStart w:id="47" w:name="_Toc4485621"/>
      <w:bookmarkStart w:id="48" w:name="_Toc533340142"/>
      <w:r>
        <w:rPr>
          <w:rFonts w:hint="eastAsia" w:ascii="仿宋" w:hAnsi="仿宋" w:eastAsia="仿宋" w:cs="仿宋"/>
          <w:i w:val="0"/>
          <w:iCs w:val="0"/>
          <w:color w:val="auto"/>
          <w:highlight w:val="none"/>
          <w:shd w:val="clear" w:color="auto" w:fill="auto"/>
        </w:rPr>
        <w:t>四  响应文件的编制</w:t>
      </w:r>
      <w:bookmarkEnd w:id="47"/>
      <w:bookmarkEnd w:id="48"/>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10.</w:t>
      </w:r>
      <w:r>
        <w:rPr>
          <w:rFonts w:hint="eastAsia" w:ascii="仿宋" w:hAnsi="仿宋" w:eastAsia="仿宋" w:cs="仿宋"/>
          <w:b/>
          <w:i w:val="0"/>
          <w:iCs w:val="0"/>
          <w:color w:val="auto"/>
          <w:szCs w:val="21"/>
          <w:highlight w:val="none"/>
          <w:shd w:val="clear" w:color="auto" w:fill="auto"/>
        </w:rPr>
        <w:t>响应范围</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10.1项目有分包的，供应商可对采购文件其中某一个分包或几个分包进行响应。</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★10.2供应商应当对所响应分包采购文件中“服务需求”所列的所有服务内容进行响应，如仅响应分包中某一部分内容，其该包响应文件将被认定为</w:t>
      </w:r>
      <w:r>
        <w:rPr>
          <w:rFonts w:hint="eastAsia" w:ascii="仿宋" w:hAnsi="仿宋" w:eastAsia="仿宋" w:cs="仿宋"/>
          <w:b/>
          <w:i w:val="0"/>
          <w:iCs w:val="0"/>
          <w:color w:val="auto"/>
          <w:szCs w:val="21"/>
          <w:highlight w:val="none"/>
          <w:shd w:val="clear" w:color="auto" w:fill="auto"/>
        </w:rPr>
        <w:t>无效响应。</w:t>
      </w:r>
    </w:p>
    <w:p>
      <w:pPr>
        <w:adjustRightInd w:val="0"/>
        <w:snapToGrid w:val="0"/>
        <w:spacing w:line="36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Cs w:val="21"/>
          <w:highlight w:val="none"/>
          <w:shd w:val="clear" w:color="auto" w:fill="auto"/>
        </w:rPr>
        <w:t>10.3无论采购文件第三章服务需求中是否要求，供应商所响应的服务均应符合国家强制性标准。</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11.响应文件构成</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★11.1供应商应完整地按采购文件提供的响应文件格式及要求编写响应文件。响应文件应包括资格证明文件、符合性证明文件、其它材料三部分。具体详见第二章 响应文件内容及格式。</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11.2供应商应按采购文件提供的格式编写响应文件。采购文件提供标准格式的按标准格式填列，未提供标准格式的可自行拟定。</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11.3样品或演示要求详见供应商须知表11.3条。</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★12.响应报价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12.1所有响应均按供应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12.2供应商应按采购文件要求在相关表格中标明响应服务及伴随货物的单价和总价，并由法定代表人（非法人组织的负责人）或其委托代理人签署。</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12.3供应商提交的最后报价,在合同履行过程中是固定不变的，不得以任何理由予以变更。任何包含价格调整要求的响应，其响应文件将被认定为无效响应。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12.4每种服务只能有一个响应报价。采购人不接受具有附加条件的报价。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12.5除非采购文件另有规定，报价原则上精确到小数点后两位。</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★13.磋商保证金</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13.1供应商应提交供应商须知表13.1条中规定的磋商保证金，并作为其响应文件的一部分。</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13.2磋商保证金缴纳人、采购文件领取人、提交响应文件登记人和供应商必须为同一组织机构或联合体内不同成员单位，否则将视同未按采购文件规定交纳保证金。</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13.3供应商存在下列情形的，磋商保证金不予退还:</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（1）供应商在提交响应文件截止时间后撤回响应文件的；</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（2）供应商在响应文件中提供虚假材料的；</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（3）成交后除因不可抗力或者采购文件认可的情形以外，不按本须知第36条的规定与采购人签订合同的；</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（4）成交后不按本须知第37条的规定提交履约保证金的;</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（5）成交后不按本须知第38条的规定缴纳采购代理服务费的;</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（6）采购文件规定的其他保证金不予退还情形或存在其他违法违规行为的。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13.4联合体参加采购活动的，可以由联合体中的一方或者共同提交磋商保证金。以一方名义提交磋商保证金的，对联合体各方均具有约束力。</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13.5磋商保证金的退还</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13.5.1成交供应商应在与采购人签订合同之日起5个工作日内，及时联系保证金收受机构办理磋商保证金退还手续。</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13.5.2未成交供应商的保证金将在成交通知书发出之日暨成交结果公告公布之日起5个工作日内无息退还。供应商应及时联系保证金收受机构办理退还磋商保证金手续。</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13.5.3供应商在递交响应文件截止时间前撤回已提交的响应文件的，供应商应自采购人或者采购代理机构收到供应商书面撤回通知之日起５个工作日内，及时联系保证金收受机构办理磋商保证金退还手续。</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13.5.4政府采购担保函不予退回。</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13.6因供应商自身原因导致无法及时退还的，采购人或采购代理机构将不承担相应责任。</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★14.证明响应标的的合格性和符合采购文件规定的技术文件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14.供应商应提交证明文件，证明其响应内容符合采购文件规定。该证明文件是响应文件的一部分。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14.2上款所述的证明文件，可以是文字资料、图纸和数据。</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★15.响应有效期</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15.1响应应在供应商须知表15.1条中规定的响应有效期内保持有效。响应有效期不满足要求的响应，其响应文件将被认定为无效响应。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15.2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bookmarkStart w:id="49" w:name="_Toc533340143"/>
      <w:bookmarkStart w:id="50" w:name="_Toc4485622"/>
      <w:r>
        <w:rPr>
          <w:rFonts w:hint="eastAsia" w:ascii="仿宋" w:hAnsi="仿宋" w:eastAsia="仿宋" w:cs="仿宋"/>
          <w:b/>
          <w:i w:val="0"/>
          <w:iCs w:val="0"/>
          <w:color w:val="auto"/>
          <w:szCs w:val="21"/>
          <w:highlight w:val="none"/>
          <w:shd w:val="clear" w:color="auto" w:fill="auto"/>
        </w:rPr>
        <w:t>16.响应文件的签署及规定</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16.1供应商应按供应商须知表16.1款中的规定，准备和递交响应文件正本、副本和电子文档。</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★16.2每份响应文件封皮须清楚地标明“正本”或“副本”。若正本和副本不符，以正本为准。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pPr>
        <w:pStyle w:val="4"/>
        <w:adjustRightInd w:val="0"/>
        <w:snapToGrid w:val="0"/>
        <w:spacing w:before="319" w:beforeLines="100" w:after="159" w:afterLines="50" w:line="360" w:lineRule="auto"/>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五 响应文件的递交</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★17.响应文件的密封和标记</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17.1</w:t>
      </w:r>
      <w:r>
        <w:rPr>
          <w:rFonts w:hint="eastAsia" w:ascii="仿宋" w:hAnsi="仿宋" w:eastAsia="仿宋" w:cs="仿宋"/>
          <w:color w:val="auto"/>
          <w:szCs w:val="21"/>
          <w:highlight w:val="none"/>
          <w:lang w:eastAsia="zh-CN"/>
        </w:rPr>
        <w:t>详见采购公告</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17.2所有包装封皮上均应：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（1）注明项目名称、项目编号、包号、供应商名称。</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（2）加盖供应商单位公章。</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17.3如果供应商未按上述要求密封，其响应文件将被</w:t>
      </w:r>
      <w:r>
        <w:rPr>
          <w:rFonts w:hint="eastAsia" w:ascii="仿宋" w:hAnsi="仿宋" w:eastAsia="仿宋" w:cs="仿宋"/>
          <w:b/>
          <w:i w:val="0"/>
          <w:iCs w:val="0"/>
          <w:color w:val="auto"/>
          <w:szCs w:val="21"/>
          <w:highlight w:val="none"/>
          <w:shd w:val="clear" w:color="auto" w:fill="auto"/>
        </w:rPr>
        <w:t>拒绝接收</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★18.递交响应文件截止</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18.1供应商应在供应商须知表18.1条中规定的截止时间前，将响应文件递交到供应商须知表18.1条中规定的地点。</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18.2采购人和采购代理机构有权按本须知的规定，延迟递交响应文件截止时间。在此情况下，采购人、采购代理机构和供应商受递交响应文件截止时间制约的所有权利和义务均应延长至新的截止时间。</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★19.响应文件的接收、修改与撤回</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19.1在递交响应文件截止时间后送达的响应文件,采购人和采购代理机构将</w:t>
      </w:r>
      <w:r>
        <w:rPr>
          <w:rFonts w:hint="eastAsia" w:ascii="仿宋" w:hAnsi="仿宋" w:eastAsia="仿宋" w:cs="仿宋"/>
          <w:b/>
          <w:i w:val="0"/>
          <w:iCs w:val="0"/>
          <w:color w:val="auto"/>
          <w:szCs w:val="21"/>
          <w:highlight w:val="none"/>
          <w:shd w:val="clear" w:color="auto" w:fill="auto"/>
        </w:rPr>
        <w:t>拒绝接收。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19.2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19.3在提交响应文件截止时间之后，除需提交最后报价外，供应商不得对其响应文件做任何修改；</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19.4采购人和采购代理机构对所接收并进行磋商的响应文件概不退回。</w:t>
      </w:r>
    </w:p>
    <w:p>
      <w:pPr>
        <w:pStyle w:val="4"/>
        <w:adjustRightInd w:val="0"/>
        <w:snapToGrid w:val="0"/>
        <w:spacing w:before="319" w:beforeLines="100" w:after="0" w:line="360" w:lineRule="auto"/>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六 磋商及评审</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★20.磋商会议</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20.1采购人和采购代理机构将按供应商须知表20.1条中规定的时间和地点组织磋商会议，并邀请所有供应商代表参加。</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供应商不足3家的，不得继续磋商。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20.2由供应商或其推选的代表检查响应文件的密封情况，确认无误后进行记录。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20.3供应商代表对磋商会议过程有疑义，以及认为采购人、采购代理机构相关工作人员有需要回避的情形的，应当场提出询问或者回避申请。</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★21.组建磋商小组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21.1按照《政府采购竞争性磋商采购方式暂行办法》有关规定依法组建磋商小组，负责本项目评审工作。</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21.2磋商小组由采购人代表和评审专家共3人以上单数组成。达到公开招标数额的项目，磋商小组应该由5人以上单数组成。</w:t>
      </w:r>
      <w:r>
        <w:rPr>
          <w:rFonts w:hint="eastAsia" w:ascii="仿宋" w:hAnsi="仿宋" w:eastAsia="仿宋" w:cs="仿宋"/>
          <w:i w:val="0"/>
          <w:iCs w:val="0"/>
          <w:color w:val="auto"/>
          <w:szCs w:val="21"/>
          <w:highlight w:val="none"/>
          <w:shd w:val="clear" w:color="auto" w:fill="auto"/>
        </w:rPr>
        <w:t>本项目磋商小组组成详见供应商须知表21.2条。</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★22.资格审查</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22.1磋商小组依据法律法规和采购文件中规定的内容，对供应商的资格（提交的资格证明材料）进行审查。未通过资格审查的供应商不能进入下一阶段评审；通过资格审查的供应商不足3家的</w:t>
      </w:r>
      <w:r>
        <w:rPr>
          <w:rFonts w:hint="eastAsia" w:ascii="仿宋" w:hAnsi="仿宋" w:eastAsia="仿宋" w:cs="仿宋"/>
          <w:i w:val="0"/>
          <w:iCs w:val="0"/>
          <w:color w:val="auto"/>
          <w:szCs w:val="21"/>
          <w:highlight w:val="none"/>
          <w:shd w:val="clear" w:color="auto" w:fill="auto"/>
        </w:rPr>
        <w:t>，不得进入下一阶段评审，但本须知22.2条规定的情形除外。</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22.2采用竞争性磋商采购方式采购的政府购买服务项目（含政府和社会资本合作项目），在采购过程中通过资格审查的供应商（社会资本）只有2家的，竞争性磋商采购活动可以继续进行。</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22.3采购人或采购代理机构将在递交响应文件截止时间前一个工作日至资格审查结束前的期间内查询供应商的信用记录。供应商存在不良信用记录的，其响应将被认定为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22.3.1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以联合体形式参加政府采购活动的，联合体任何成员存在以上不良信用记录的，联合体响应文件将被认定为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22.3.2查询及记录方式：采购代理机构经办人将查询网页打印并存档备查。供应商不良信用记录以采购人或采购代理机构查询结果为准。</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在本采购文件规定的查询时间之后，网站信息发生的任何变更均不再作为评审依据。</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供应商在自行提供的与网站信息不一致的其他证明材料亦不作为资格审查依据。</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★23.符合性审查</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23.1</w:t>
      </w:r>
      <w:r>
        <w:rPr>
          <w:rFonts w:hint="eastAsia" w:ascii="仿宋" w:hAnsi="仿宋" w:eastAsia="仿宋" w:cs="仿宋"/>
          <w:i w:val="0"/>
          <w:iCs w:val="0"/>
          <w:color w:val="auto"/>
          <w:szCs w:val="21"/>
          <w:highlight w:val="none"/>
          <w:shd w:val="clear" w:color="auto" w:fill="auto"/>
        </w:rPr>
        <w:t>符合性审查是指依据采购文件的规定，从响应文件的有效性和完整性对采购文件的响应程度进行审查，以确定是否对采购文件的实质性要求做出响应。供应商应按照第二章《响应文件内容及格式》中的相应要求，提交符合性证明材料。未通过符合性审查的供应商不能进入下一阶段评审，其响应将被认定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；通过符合性审查的供应商数量不足3家的，不得作进一步的比较和评价，本须知第23.2条规定的情形除外。</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23.2采用竞争性磋商采购方式采购的政府购买服务项目（含政府和社会资本合作项目），在采购过程中通过符合性审查的供应商（社会资本）只有2家的，竞争性磋商采购活动可以继续进行。</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24.样品及演示</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24.1供应商须知表11.3条中要求供应商提供样品或演示的，按照供应商须知表24.1条中样品或演示的评审办法以及评审标准进行评审。</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24.2采购活动结束后，对于未成交供应商提供的样品，应当及时退还或者经未成交供应商同意后自行处理；对于成交供应商提供的样品，应当按采购文件规定进行保管、封存，并作为履约验收的参考。具体内容见供应商须知表11.3条。</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25.响应文件的澄清</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25.1在磋商期间，磋商小组可以书面要求供应商对其响应文件中含义不明确、同类问题表述不一致或者有明显文字和计算错误的内容作必要的澄清、说明或补正。供应商的澄清、说明或补正应在磋商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25.1.1供应商的澄清、说明或者补正应当由法定代表人（或非法人组织负责人）或其授权代表签字或者加盖公章。供应商为自然人的，应当由本人签字并附身份证明。</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25.1.2供应商的澄清、说明或补正将作为响应文件的一部分。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25.2响应文件报价出现前后不一致的，按照下列规定修正：</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（1）响应文件中报价一览表内容与响应文件中相应内容不一致的，以报价一览表为准；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（2）大写金额和小写金额不一致的，以大写金额为准；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（3）单价金额小数点或者百分比有明显错位的，以报价一览表的总价为准，并修改单价；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（4）总价金额与按单价汇总金额不一致的，以单价金额计算结果为准。</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同时出现两种以上不一致的，按照前款规定的顺序修正。修正后的报价经供应商确认后产生约束力，供应商不确认的，其响应文件将被认定为无效响应。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25.3</w:t>
      </w:r>
      <w:r>
        <w:rPr>
          <w:rFonts w:hint="eastAsia" w:ascii="仿宋" w:hAnsi="仿宋" w:eastAsia="仿宋" w:cs="仿宋"/>
          <w:bCs/>
          <w:i w:val="0"/>
          <w:iCs w:val="0"/>
          <w:color w:val="auto"/>
          <w:szCs w:val="21"/>
          <w:highlight w:val="none"/>
          <w:shd w:val="clear" w:color="auto" w:fill="auto"/>
        </w:rPr>
        <w:t>磋商小组认为</w:t>
      </w:r>
      <w:r>
        <w:rPr>
          <w:rFonts w:hint="eastAsia" w:ascii="仿宋" w:hAnsi="仿宋" w:eastAsia="仿宋" w:cs="仿宋"/>
          <w:i w:val="0"/>
          <w:iCs w:val="0"/>
          <w:color w:val="auto"/>
          <w:szCs w:val="21"/>
          <w:highlight w:val="none"/>
          <w:shd w:val="clear" w:color="auto" w:fill="auto"/>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★26.磋商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26.1磋商小组将集中根据采购文件规定的程序、评定成交的标准等事项与实质性响应采购文件要求的供应商分别进行磋商。在磋商中，磋商的任何一方不得透露与磋商有关的其他供应商的技术资料、价格和其他信息。</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26.2在磋商过程中，磋商小组可以根据采购文件和磋商情况，</w:t>
      </w:r>
      <w:r>
        <w:rPr>
          <w:rFonts w:hint="eastAsia" w:ascii="仿宋" w:hAnsi="仿宋" w:eastAsia="仿宋" w:cs="仿宋"/>
          <w:b/>
          <w:i w:val="0"/>
          <w:iCs w:val="0"/>
          <w:color w:val="auto"/>
          <w:szCs w:val="21"/>
          <w:highlight w:val="none"/>
          <w:shd w:val="clear" w:color="auto" w:fill="auto"/>
        </w:rPr>
        <w:t>经采购人代表确认后</w:t>
      </w:r>
      <w:r>
        <w:rPr>
          <w:rFonts w:hint="eastAsia" w:ascii="仿宋" w:hAnsi="仿宋" w:eastAsia="仿宋" w:cs="仿宋"/>
          <w:i w:val="0"/>
          <w:iCs w:val="0"/>
          <w:color w:val="auto"/>
          <w:szCs w:val="21"/>
          <w:highlight w:val="none"/>
          <w:shd w:val="clear" w:color="auto" w:fill="auto"/>
        </w:rPr>
        <w:t>变动采购需求中的技术、服务要求以及合同草案条例等实质性内容。</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26.3对采购文件作出实质性变动是采购文件的有效组成部分，磋商小组将以书面形式同时通知所有参加磋商的供应商。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★27.最后报价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27.1磋商结束后，磋商小组将要求所有实质性响应的供应商在规定时间内提交最后报价，且提交最后报价的供应商不少于3家，本须知第27.2条规定的情形除外。</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27.2采用竞争性磋商方式开展采购的“市场竞争不充分的科研项目，以及需要扶持的科技成果转化项目”，或符合23.2规定的情形的，提交最后报价的供应商可以为2家。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27.3最后报价是供应商响应文件的有效组成部分。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27.4已提交响应文件的供应商，在提交最后报价之前，可以根据磋商情况退出磋商，退出磋商不视为撤回响应文件，退出磋商不影响退出磋商的供应商对已经递交的响应文件承担法律、法规和采购文件中规定的相应责任。采购人,采购代理机构应当退还退出磋商的供应商的保证金。</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★28.响应无效</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28.1 在比较与评价之前，根据本须知的规定，磋商小组将审查每份响应文件是否实质上响应了采购文件的要求。</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实质性要求是指采购文件中带有★号标识内容（包括本级及其下级编号中所有内容）等文字说明的要求。</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对采购文件的实质性要求进行响应是指与采购文件中带有★号标识内容的文字说明、条款、条件和规格等要求相符。</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如果响应文件没有对采购文件的实质性要求进行响应，将作为</w:t>
      </w:r>
      <w:r>
        <w:rPr>
          <w:rFonts w:hint="eastAsia" w:ascii="仿宋" w:hAnsi="仿宋" w:eastAsia="仿宋" w:cs="仿宋"/>
          <w:b/>
          <w:bCs/>
          <w:i w:val="0"/>
          <w:iCs w:val="0"/>
          <w:color w:val="auto"/>
          <w:szCs w:val="21"/>
          <w:highlight w:val="none"/>
          <w:shd w:val="clear" w:color="auto" w:fill="auto"/>
        </w:rPr>
        <w:t>无效响应</w:t>
      </w:r>
      <w:r>
        <w:rPr>
          <w:rFonts w:hint="eastAsia" w:ascii="仿宋" w:hAnsi="仿宋" w:eastAsia="仿宋" w:cs="仿宋"/>
          <w:i w:val="0"/>
          <w:iCs w:val="0"/>
          <w:color w:val="auto"/>
          <w:szCs w:val="21"/>
          <w:highlight w:val="none"/>
          <w:shd w:val="clear" w:color="auto" w:fill="auto"/>
        </w:rPr>
        <w:t>处理，供应商不得再对响应文件进行任何修正从而使其响应成为实质上响应。</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磋商小组决定是否实质性响应只根据采购文件要求、响应文件内容及财政主管部门指定媒体发布的相关信息。</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28.2如发现下列情况之一的，其响应文件将被认定为无效响应：</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（1）未按采购文件的规定提交磋商保证金的；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（2）未按照采购文件规定要求签署、盖章的；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（3）供应商的报价超过了采购文件中规定的预算金额或者最高限价的；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（4）不具备采购文件中规定的资格要求的；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（5）不符合法律、法规和采购文件中规定的实质性要求的。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（6）磋商小组认为供应商的报价明显低于其他通过符合性审查供应商的报价，有可能影响履约的，且供应商未按照规定证明其报价合理性的；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（7）响应文件含有采购人不能接受的附加条件的；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（8）属于法律、法规和采购文件中规定的其他无效响应情形的。</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29.比较与评价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29.1经符合性审查合格的响应文件，磋商小组将根据采购文件第五章确定的评审办法，对其技术部分和商务部分作进一步的比较和评价。</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29.2评审严格按照采购文件的要求和条件进行。按照供应商须知表29.2条规定的综合评分法进行评审，详细评审标准见采购文件第五章 评审方法。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综合评分法，是指响应文件满足采购文件全部实质性要求且按评审因素的量化指标评审得分最高的供应商为成交候选供应商的评审方法。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29.3 根据《政府采购促进中小企业发展</w:t>
      </w:r>
      <w:r>
        <w:rPr>
          <w:rFonts w:hint="eastAsia" w:ascii="仿宋" w:hAnsi="仿宋" w:eastAsia="仿宋" w:cs="仿宋"/>
          <w:i w:val="0"/>
          <w:iCs w:val="0"/>
          <w:color w:val="auto"/>
          <w:szCs w:val="21"/>
          <w:highlight w:val="none"/>
          <w:shd w:val="clear" w:color="auto" w:fill="auto"/>
          <w:lang w:eastAsia="zh-CN"/>
        </w:rPr>
        <w:t>管理</w:t>
      </w:r>
      <w:r>
        <w:rPr>
          <w:rFonts w:hint="eastAsia" w:ascii="仿宋" w:hAnsi="仿宋" w:eastAsia="仿宋" w:cs="仿宋"/>
          <w:i w:val="0"/>
          <w:iCs w:val="0"/>
          <w:color w:val="auto"/>
          <w:szCs w:val="21"/>
          <w:highlight w:val="none"/>
          <w:shd w:val="clear" w:color="auto" w:fill="auto"/>
        </w:rPr>
        <w:t>办法》（财库[20</w:t>
      </w:r>
      <w:r>
        <w:rPr>
          <w:rFonts w:hint="eastAsia" w:ascii="仿宋" w:hAnsi="仿宋" w:eastAsia="仿宋" w:cs="仿宋"/>
          <w:i w:val="0"/>
          <w:iCs w:val="0"/>
          <w:color w:val="auto"/>
          <w:szCs w:val="21"/>
          <w:highlight w:val="none"/>
          <w:shd w:val="clear" w:color="auto" w:fill="auto"/>
          <w:lang w:val="en-US" w:eastAsia="zh-CN"/>
        </w:rPr>
        <w:t>20</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46</w:t>
      </w:r>
      <w:r>
        <w:rPr>
          <w:rFonts w:hint="eastAsia" w:ascii="仿宋" w:hAnsi="仿宋" w:eastAsia="仿宋" w:cs="仿宋"/>
          <w:i w:val="0"/>
          <w:iCs w:val="0"/>
          <w:color w:val="auto"/>
          <w:szCs w:val="21"/>
          <w:highlight w:val="none"/>
          <w:shd w:val="clear" w:color="auto" w:fill="auto"/>
        </w:rPr>
        <w:t>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6-10%后参与评审。具体详见第五章 评审办法。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29.4 依据财政部、发展改革委、生态环境部等部门发布的品目清单和国家确定的认证机构出具的、处于有效期之内的节能产品、环境标志产品认证证书实施政府优先采购。具体优先采购办法详见第五章 评审办法。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29.5依据财政部 国务院扶贫办《关于运用政府采购政策支持脱贫攻坚的通知》（财库〔2019〕27 号）的规定，对于聘用建档立卡贫困人员物业公司的项目，在满足价格扣除条件且在响应文件中提交了《聘用建档立卡贫困人员物业公司声明函》的供应商，对其最后报价扣除后参与评审。具体办法详见第五章 评审办法。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29.6根据财政部、辽宁省财政厅相关规定，对于列入《辽宁省创新产品和服务目录》内的产品、服务实施政府优先采购，具体优先采购办法详见第五章 评审办法。</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★30.终止本次磋商</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出现下列情形之一的，采购人或采购代理机构应当终止本次竞争性磋商。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（1）因情况变化，不再符合规定的竞争性磋商采购方式适用情形的；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（2）出现影响采购公正的违法、违规行为的；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（3）除本须知27.2条规定的情形外，在采购过程中符合要求的供应商或者报价未超过采购预算或最高限价的供应商不足3家的。</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（4）因重大变故，采购任务取消的。</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31.成交候选供应商的推荐原则及标准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31.1除第34条规定外，磋商结束后，除了算数修正和落实政府采购政策需进行的价格扣除外，不对供应商的响应价格进行任何调整。评审结果按照得分由高至低的顺序排序。具体处理办法详见 第五章 评审方法。</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31.2磋商小组将按供应商须知表31.2条中规定的数量推荐成交候选供应商。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31.3因推荐成交候选供应商名单产生其他问题，由磋商小组集体研究处理。</w:t>
      </w:r>
    </w:p>
    <w:p>
      <w:pPr>
        <w:adjustRightInd w:val="0"/>
        <w:snapToGrid w:val="0"/>
        <w:spacing w:line="360" w:lineRule="auto"/>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★32.保密原则</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32.1评审将在严格保密的情况下进行。</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32.2有关人员应当遵守评审工作纪律，不得泄露评审文件、评审情况和评审过程中获悉的国家秘密、商业秘密。</w:t>
      </w:r>
    </w:p>
    <w:p>
      <w:pPr>
        <w:pStyle w:val="4"/>
        <w:adjustRightInd w:val="0"/>
        <w:snapToGrid w:val="0"/>
        <w:spacing w:before="159" w:beforeLines="50" w:after="0" w:line="360" w:lineRule="auto"/>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七 确定成交</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33.确定成交供应商</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人在收到评审报告5个工作日内,从评审报告提出的成交候选供应商中,根据质量和服务均能满足采购文件实质性响应要求且综合得分最高的原则确定成交供应商,也可以书面授权磋商小组直接确定成交供应商。本项目成交供应商确定方式详见供应商须知表33条。</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★34.采购任务取消</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因重大变故采购任务取消时，采购人有权拒绝任何供应商成交，且对受影响的供应商不承担任何责任。</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35.成交通知书</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35.1采购人或者采购代理机构应当在成交供应商确定之日起2个工作日内，在辽宁政府采购网及其地方分网媒体上公告成交结果，同时向成交供应商发出成交通知书。</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35.2成交通知书是合同的组成部分。</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★36.签订合同</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36.1成交供应商应当自发出成交通知书之日起 30 日内，按照采购文件确定的合同文本以及采购标的、采购金额、采购数量、技术和服务要求等事项签订政府采购合同。</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36.2除不可抗力等因素外，成交通知书发出后，采购人改变成交结果，或者成交供应商拒绝签订政府采购合同的，应当承担相应的法律责任。</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36.3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pPr>
        <w:adjustRightInd w:val="0"/>
        <w:snapToGrid w:val="0"/>
        <w:spacing w:line="360" w:lineRule="auto"/>
        <w:rPr>
          <w:rFonts w:hint="eastAsia" w:ascii="仿宋" w:hAnsi="仿宋" w:eastAsia="仿宋" w:cs="仿宋"/>
          <w:i w:val="0"/>
          <w:iCs w:val="0"/>
          <w:color w:val="auto"/>
          <w:kern w:val="0"/>
          <w:sz w:val="22"/>
          <w:highlight w:val="none"/>
          <w:shd w:val="clear" w:color="auto" w:fill="auto"/>
        </w:rPr>
      </w:pPr>
      <w:r>
        <w:rPr>
          <w:rFonts w:hint="eastAsia" w:ascii="仿宋" w:hAnsi="仿宋" w:eastAsia="仿宋" w:cs="仿宋"/>
          <w:i w:val="0"/>
          <w:iCs w:val="0"/>
          <w:color w:val="auto"/>
          <w:szCs w:val="21"/>
          <w:highlight w:val="none"/>
          <w:shd w:val="clear" w:color="auto" w:fill="auto"/>
        </w:rPr>
        <w:t>36.4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hint="eastAsia" w:ascii="仿宋" w:hAnsi="仿宋" w:eastAsia="仿宋" w:cs="仿宋"/>
          <w:i w:val="0"/>
          <w:iCs w:val="0"/>
          <w:color w:val="auto"/>
          <w:kern w:val="0"/>
          <w:sz w:val="22"/>
          <w:highlight w:val="none"/>
          <w:shd w:val="clear" w:color="auto" w:fill="auto"/>
        </w:rPr>
        <w:t>。</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★37.履约保证金</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37.1成交供应商应按照供应商须知表37.1条规定向采购人缴纳履约保证金。</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37.2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★38.采购代理服务费</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成交供应商须按照供应商须知表38条规定，向采购代理机构支付采购代理服务费。</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39.廉洁自律规定</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39.1采购代理机构工作人员不得以不正当手段获取政府采购代理业务，不得与采购人、供应商恶意串通操纵政府采购活动。</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39.2采购代理机构工作人员不得接受采购人或者供应商组织的宴请、旅游、娱乐，不得收受礼品、现金、有价证券等。</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40.人员回避</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供应商认为采购人及其相关人员有法律法规所列与其他供应商有利害关系的，可以向采购人或采购代理机构书面提出回避申请，并说明理由。</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41.质疑与接收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41.2质疑供应商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超出法定质疑期的、重复提出的、分次提出的或内容、形式不符合《政府采购质疑和投诉办法》的，质疑供应商将依法承担不利后果。</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41.3采购代理机构质疑函接收部门、联系电话和通讯地址, 见供应商须知表41.3条。</w:t>
      </w:r>
    </w:p>
    <w:p>
      <w:p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42.履约验收</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本项目采购人及其委托的采购代理机构将严格按照政府采购相关法律法规以及《辽宁省政府采购履约验收管理办法》（辽财采〔2017〕603号）的要求进行验收。</w:t>
      </w:r>
    </w:p>
    <w:p>
      <w:pPr>
        <w:pStyle w:val="3"/>
        <w:adjustRightInd w:val="0"/>
        <w:snapToGrid w:val="0"/>
        <w:spacing w:before="0" w:after="0" w:line="240" w:lineRule="auto"/>
        <w:jc w:val="center"/>
        <w:rPr>
          <w:rFonts w:hint="eastAsia" w:ascii="仿宋" w:hAnsi="仿宋" w:eastAsia="仿宋" w:cs="仿宋"/>
          <w:i w:val="0"/>
          <w:iCs w:val="0"/>
          <w:color w:val="auto"/>
          <w:highlight w:val="none"/>
          <w:shd w:val="clear" w:color="auto" w:fill="auto"/>
        </w:rPr>
      </w:pPr>
      <w:bookmarkStart w:id="51" w:name="_Toc4485625"/>
      <w:r>
        <w:rPr>
          <w:rFonts w:hint="eastAsia" w:ascii="仿宋" w:hAnsi="仿宋" w:eastAsia="仿宋" w:cs="仿宋"/>
          <w:i w:val="0"/>
          <w:iCs w:val="0"/>
          <w:color w:val="auto"/>
          <w:highlight w:val="none"/>
          <w:shd w:val="clear" w:color="auto" w:fill="auto"/>
        </w:rPr>
        <w:br w:type="page"/>
      </w:r>
      <w:bookmarkStart w:id="52" w:name="_Toc10174"/>
      <w:r>
        <w:rPr>
          <w:rFonts w:hint="eastAsia" w:ascii="仿宋" w:hAnsi="仿宋" w:eastAsia="仿宋" w:cs="仿宋"/>
          <w:i w:val="0"/>
          <w:iCs w:val="0"/>
          <w:color w:val="auto"/>
          <w:highlight w:val="none"/>
          <w:shd w:val="clear" w:color="auto" w:fill="auto"/>
        </w:rPr>
        <w:t>第二章 响应文件内容及格式</w:t>
      </w:r>
      <w:bookmarkEnd w:id="51"/>
      <w:bookmarkEnd w:id="52"/>
    </w:p>
    <w:p>
      <w:pPr>
        <w:rPr>
          <w:rFonts w:hint="eastAsia" w:ascii="仿宋" w:hAnsi="仿宋" w:eastAsia="仿宋" w:cs="仿宋"/>
          <w:i w:val="0"/>
          <w:iCs w:val="0"/>
          <w:color w:val="auto"/>
          <w:highlight w:val="none"/>
          <w:shd w:val="clear" w:color="auto" w:fill="auto"/>
        </w:rPr>
      </w:pPr>
      <w:bookmarkStart w:id="53" w:name="投标文件内容及格式：Block"/>
      <w:bookmarkEnd w:id="53"/>
      <w:bookmarkStart w:id="54" w:name="sys_投标文件内容及格式：Block"/>
      <w:bookmarkEnd w:id="54"/>
      <w:r>
        <w:rPr>
          <w:rFonts w:hint="eastAsia" w:ascii="仿宋" w:hAnsi="仿宋" w:eastAsia="仿宋" w:cs="仿宋"/>
          <w:b/>
          <w:i w:val="0"/>
          <w:iCs w:val="0"/>
          <w:color w:val="auto"/>
          <w:sz w:val="24"/>
          <w:highlight w:val="none"/>
          <w:shd w:val="clear" w:color="auto" w:fill="auto"/>
        </w:rPr>
        <w:t>一、响应文件、电子文档的外封面、封口、封皮及目录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4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序号</w:t>
            </w:r>
          </w:p>
        </w:tc>
        <w:tc>
          <w:tcPr>
            <w:tcW w:w="6944"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内容</w:t>
            </w:r>
          </w:p>
        </w:tc>
        <w:tc>
          <w:tcPr>
            <w:tcW w:w="882"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w:t>
            </w:r>
          </w:p>
        </w:tc>
        <w:tc>
          <w:tcPr>
            <w:tcW w:w="6944" w:type="dxa"/>
            <w:noWrap w:val="0"/>
            <w:vAlign w:val="center"/>
          </w:tcPr>
          <w:p>
            <w:pPr>
              <w:snapToGrid w:val="0"/>
              <w:spacing w:line="360" w:lineRule="exact"/>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响应文件</w:t>
            </w:r>
            <w:r>
              <w:rPr>
                <w:rFonts w:hint="eastAsia" w:ascii="仿宋" w:hAnsi="仿宋" w:eastAsia="仿宋" w:cs="仿宋"/>
                <w:i w:val="0"/>
                <w:iCs w:val="0"/>
                <w:color w:val="auto"/>
                <w:szCs w:val="21"/>
                <w:highlight w:val="none"/>
                <w:shd w:val="clear" w:color="auto" w:fill="auto"/>
                <w:lang w:eastAsia="zh-CN"/>
              </w:rPr>
              <w:t>、</w:t>
            </w:r>
            <w:r>
              <w:rPr>
                <w:rFonts w:hint="eastAsia" w:ascii="仿宋" w:hAnsi="仿宋" w:eastAsia="仿宋" w:cs="仿宋"/>
                <w:i w:val="0"/>
                <w:iCs w:val="0"/>
                <w:color w:val="auto"/>
                <w:szCs w:val="21"/>
                <w:highlight w:val="none"/>
                <w:shd w:val="clear" w:color="auto" w:fill="auto"/>
                <w:lang w:val="en-US" w:eastAsia="zh-CN"/>
              </w:rPr>
              <w:t>电子版文档</w:t>
            </w:r>
            <w:r>
              <w:rPr>
                <w:rFonts w:hint="eastAsia" w:ascii="仿宋" w:hAnsi="仿宋" w:eastAsia="仿宋" w:cs="仿宋"/>
                <w:i w:val="0"/>
                <w:iCs w:val="0"/>
                <w:color w:val="auto"/>
                <w:szCs w:val="21"/>
                <w:highlight w:val="none"/>
                <w:shd w:val="clear" w:color="auto" w:fill="auto"/>
              </w:rPr>
              <w:t>的外封面及封口</w:t>
            </w:r>
          </w:p>
        </w:tc>
        <w:tc>
          <w:tcPr>
            <w:tcW w:w="882"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w:t>
            </w:r>
          </w:p>
        </w:tc>
        <w:tc>
          <w:tcPr>
            <w:tcW w:w="6944" w:type="dxa"/>
            <w:noWrap w:val="0"/>
            <w:vAlign w:val="center"/>
          </w:tcPr>
          <w:p>
            <w:pPr>
              <w:snapToGrid w:val="0"/>
              <w:spacing w:line="360" w:lineRule="exact"/>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响应文件的封皮</w:t>
            </w:r>
          </w:p>
        </w:tc>
        <w:tc>
          <w:tcPr>
            <w:tcW w:w="882"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w:t>
            </w:r>
          </w:p>
        </w:tc>
        <w:tc>
          <w:tcPr>
            <w:tcW w:w="6944" w:type="dxa"/>
            <w:noWrap w:val="0"/>
            <w:vAlign w:val="center"/>
          </w:tcPr>
          <w:p>
            <w:pPr>
              <w:snapToGrid w:val="0"/>
              <w:spacing w:line="360" w:lineRule="exact"/>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响应文件的目录</w:t>
            </w:r>
          </w:p>
        </w:tc>
        <w:tc>
          <w:tcPr>
            <w:tcW w:w="882" w:type="dxa"/>
            <w:noWrap w:val="0"/>
            <w:vAlign w:val="center"/>
          </w:tcPr>
          <w:p>
            <w:pPr>
              <w:widowControl/>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w:t>
            </w:r>
          </w:p>
        </w:tc>
      </w:tr>
    </w:tbl>
    <w:p>
      <w:pPr>
        <w:spacing w:line="440" w:lineRule="exact"/>
        <w:rPr>
          <w:rFonts w:hint="eastAsia" w:ascii="仿宋" w:hAnsi="仿宋" w:eastAsia="仿宋" w:cs="仿宋"/>
          <w:b/>
          <w:i w:val="0"/>
          <w:iCs w:val="0"/>
          <w:color w:val="auto"/>
          <w:sz w:val="24"/>
          <w:highlight w:val="none"/>
          <w:shd w:val="clear" w:color="auto" w:fill="auto"/>
        </w:rPr>
      </w:pPr>
      <w:r>
        <w:rPr>
          <w:rFonts w:hint="eastAsia" w:ascii="仿宋" w:hAnsi="仿宋" w:eastAsia="仿宋" w:cs="仿宋"/>
          <w:b/>
          <w:i w:val="0"/>
          <w:iCs w:val="0"/>
          <w:color w:val="auto"/>
          <w:sz w:val="24"/>
          <w:highlight w:val="none"/>
          <w:shd w:val="clear" w:color="auto" w:fill="auto"/>
        </w:rPr>
        <w:t>二、资格证明材料（有一项不符合要求，不能进入下一阶段评审）</w:t>
      </w:r>
    </w:p>
    <w:tbl>
      <w:tblPr>
        <w:tblStyle w:val="24"/>
        <w:tblW w:w="0" w:type="auto"/>
        <w:jc w:val="center"/>
        <w:tblLayout w:type="fixed"/>
        <w:tblCellMar>
          <w:top w:w="0" w:type="dxa"/>
          <w:left w:w="0" w:type="dxa"/>
          <w:bottom w:w="0" w:type="dxa"/>
          <w:right w:w="0" w:type="dxa"/>
        </w:tblCellMar>
      </w:tblPr>
      <w:tblGrid>
        <w:gridCol w:w="654"/>
        <w:gridCol w:w="6843"/>
        <w:gridCol w:w="842"/>
      </w:tblGrid>
      <w:tr>
        <w:tblPrEx>
          <w:tblCellMar>
            <w:top w:w="0" w:type="dxa"/>
            <w:left w:w="0" w:type="dxa"/>
            <w:bottom w:w="0" w:type="dxa"/>
            <w:right w:w="0" w:type="dxa"/>
          </w:tblCellMar>
        </w:tblPrEx>
        <w:trPr>
          <w:trHeight w:val="310" w:hRule="atLeast"/>
          <w:tblHeader/>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bookmarkStart w:id="55" w:name="sys_资格性证明材料：Document"/>
            <w:bookmarkStart w:id="56" w:name="资格性证明材料：Document"/>
            <w:r>
              <w:rPr>
                <w:rFonts w:hint="eastAsia" w:ascii="仿宋" w:hAnsi="仿宋" w:eastAsia="仿宋" w:cs="仿宋"/>
                <w:i w:val="0"/>
                <w:iCs w:val="0"/>
                <w:color w:val="auto"/>
                <w:szCs w:val="21"/>
                <w:highlight w:val="none"/>
                <w:shd w:val="clear" w:color="auto" w:fill="auto"/>
              </w:rPr>
              <w:t>序号</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资格证明材料</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格式</w:t>
            </w:r>
          </w:p>
        </w:tc>
      </w:tr>
      <w:tr>
        <w:tblPrEx>
          <w:tblCellMar>
            <w:top w:w="0" w:type="dxa"/>
            <w:left w:w="0" w:type="dxa"/>
            <w:bottom w:w="0" w:type="dxa"/>
            <w:right w:w="0" w:type="dxa"/>
          </w:tblCellMar>
        </w:tblPrEx>
        <w:trPr>
          <w:trHeight w:val="893"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营业执照或事业单位法人证书或执业许可证等证明文件复印件或自然人的身份证明复印件（自然人身份证明仅在自然人作为响应主体时适用）</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组织机构代码证复印件（三证合一的不需提供）</w:t>
            </w:r>
          </w:p>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税务登记证复印件（三证合一的不需提供）</w:t>
            </w:r>
          </w:p>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法定代表人（或非法人组织负责人）身份证明书（自然人参加磋商的无需提供）</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法定代表人（或非法人组织负责人）授权委托书（授权委托人参加磋商的须提供）</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具有良好的商业信誉和健全的财务会计制度的承诺函</w:t>
            </w:r>
          </w:p>
          <w:p>
            <w:pPr>
              <w:widowControl/>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w:t>
            </w:r>
          </w:p>
        </w:tc>
      </w:tr>
      <w:tr>
        <w:tblPrEx>
          <w:tblCellMar>
            <w:top w:w="0" w:type="dxa"/>
            <w:left w:w="0" w:type="dxa"/>
            <w:bottom w:w="0" w:type="dxa"/>
            <w:right w:w="0" w:type="dxa"/>
          </w:tblCellMar>
        </w:tblPrEx>
        <w:trPr>
          <w:trHeight w:val="1184"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磋商会议时间前六个月内任一个月的依法缴纳税收的缴款凭据复印件</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（注：依法免税的供应商，应提供相关证明材料，包括相关法规要求原文及加盖公章的情况说明）</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1474"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磋商会议时间前六个月内任一个月的依法缴纳社会保障资金的缴款凭据复印件</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（注：依法不需要缴纳社会保障资金的供应商，应提供相关证明材料，包括相关法规要求原文及加盖公章的情况说明）</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310"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具备履行合同所必需的设备和专业技术能力声明函</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参加政府采购活动前3年内在经营活动中没有重大违法记录的书面声明</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w:t>
            </w:r>
          </w:p>
        </w:tc>
      </w:tr>
      <w:tr>
        <w:tblPrEx>
          <w:tblCellMar>
            <w:top w:w="0" w:type="dxa"/>
            <w:left w:w="0" w:type="dxa"/>
            <w:bottom w:w="0" w:type="dxa"/>
            <w:right w:w="0" w:type="dxa"/>
          </w:tblCellMar>
        </w:tblPrEx>
        <w:trPr>
          <w:trHeight w:val="310"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联合体协议书（如适用）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其它资格证明文件（如适用，按供应商须知表1.3.4要求描述）</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13</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联合体的其它资格证明文件（如适用，按供应商须知表1.4.8要求描述）</w:t>
            </w:r>
          </w:p>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14</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信用记录（采购人或采购代理机构将按照采购文件规定的审查期间内进行查询）</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r>
        <w:tblPrEx>
          <w:tblCellMar>
            <w:top w:w="0" w:type="dxa"/>
            <w:left w:w="0" w:type="dxa"/>
            <w:bottom w:w="0" w:type="dxa"/>
            <w:right w:w="0" w:type="dxa"/>
          </w:tblCellMar>
        </w:tblPrEx>
        <w:trPr>
          <w:trHeight w:val="509"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i w:val="0"/>
                <w:iCs w:val="0"/>
                <w:color w:val="auto"/>
                <w:szCs w:val="21"/>
                <w:highlight w:val="none"/>
                <w:shd w:val="clear" w:color="auto" w:fill="auto"/>
              </w:rPr>
            </w:pPr>
          </w:p>
        </w:tc>
      </w:tr>
    </w:tbl>
    <w:p>
      <w:pPr>
        <w:spacing w:before="159" w:beforeLines="50" w:line="360" w:lineRule="auto"/>
        <w:ind w:firstLine="482" w:firstLineChars="200"/>
        <w:rPr>
          <w:rFonts w:hint="eastAsia" w:ascii="仿宋" w:hAnsi="仿宋" w:eastAsia="仿宋" w:cs="仿宋"/>
          <w:b/>
          <w:i w:val="0"/>
          <w:iCs w:val="0"/>
          <w:color w:val="auto"/>
          <w:sz w:val="24"/>
          <w:highlight w:val="none"/>
          <w:shd w:val="clear" w:color="auto" w:fill="auto"/>
        </w:rPr>
      </w:pPr>
    </w:p>
    <w:p>
      <w:pPr>
        <w:spacing w:before="159" w:beforeLines="50" w:line="360" w:lineRule="auto"/>
        <w:ind w:firstLine="482" w:firstLineChars="200"/>
        <w:rPr>
          <w:rFonts w:hint="eastAsia" w:ascii="仿宋" w:hAnsi="仿宋" w:eastAsia="仿宋" w:cs="仿宋"/>
          <w:b/>
          <w:i w:val="0"/>
          <w:iCs w:val="0"/>
          <w:color w:val="auto"/>
          <w:sz w:val="24"/>
          <w:highlight w:val="none"/>
          <w:shd w:val="clear" w:color="auto" w:fill="auto"/>
        </w:rPr>
      </w:pPr>
      <w:r>
        <w:rPr>
          <w:rFonts w:hint="eastAsia" w:ascii="仿宋" w:hAnsi="仿宋" w:eastAsia="仿宋" w:cs="仿宋"/>
          <w:b/>
          <w:i w:val="0"/>
          <w:iCs w:val="0"/>
          <w:color w:val="auto"/>
          <w:sz w:val="24"/>
          <w:highlight w:val="none"/>
          <w:shd w:val="clear" w:color="auto" w:fill="auto"/>
        </w:rPr>
        <w:t>三、符合性证明材料（有一项不符合要求，不能进入下一阶段评审）</w:t>
      </w:r>
    </w:p>
    <w:bookmarkEnd w:id="55"/>
    <w:bookmarkEnd w:id="56"/>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96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blHeader/>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序号</w:t>
            </w:r>
          </w:p>
        </w:tc>
        <w:tc>
          <w:tcPr>
            <w:tcW w:w="6962"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符合性证明材料</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w:t>
            </w:r>
          </w:p>
        </w:tc>
        <w:tc>
          <w:tcPr>
            <w:tcW w:w="6962" w:type="dxa"/>
            <w:noWrap w:val="0"/>
            <w:vAlign w:val="center"/>
          </w:tcPr>
          <w:p>
            <w:pPr>
              <w:spacing w:line="360" w:lineRule="exac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响应函</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3" w:type="dxa"/>
            <w:noWrap w:val="0"/>
            <w:vAlign w:val="center"/>
          </w:tcPr>
          <w:p>
            <w:pPr>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w:t>
            </w:r>
          </w:p>
        </w:tc>
        <w:tc>
          <w:tcPr>
            <w:tcW w:w="6962" w:type="dxa"/>
            <w:noWrap w:val="0"/>
            <w:vAlign w:val="center"/>
          </w:tcPr>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递交磋商保证金证明材料复印件</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3</w:t>
            </w:r>
          </w:p>
        </w:tc>
        <w:tc>
          <w:tcPr>
            <w:tcW w:w="6962" w:type="dxa"/>
            <w:noWrap w:val="0"/>
            <w:vAlign w:val="center"/>
          </w:tcPr>
          <w:p>
            <w:pPr>
              <w:spacing w:line="360" w:lineRule="exac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报价一览表</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4</w:t>
            </w:r>
          </w:p>
        </w:tc>
        <w:tc>
          <w:tcPr>
            <w:tcW w:w="6962" w:type="dxa"/>
            <w:noWrap w:val="0"/>
            <w:vAlign w:val="center"/>
          </w:tcPr>
          <w:p>
            <w:pPr>
              <w:spacing w:line="360" w:lineRule="exac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服务价格明细表</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5</w:t>
            </w:r>
          </w:p>
        </w:tc>
        <w:tc>
          <w:tcPr>
            <w:tcW w:w="6962" w:type="dxa"/>
            <w:noWrap w:val="0"/>
            <w:vAlign w:val="center"/>
          </w:tcPr>
          <w:p>
            <w:pPr>
              <w:spacing w:line="360" w:lineRule="exac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服务需求响应表</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6</w:t>
            </w:r>
          </w:p>
        </w:tc>
        <w:tc>
          <w:tcPr>
            <w:tcW w:w="6962" w:type="dxa"/>
            <w:noWrap w:val="0"/>
            <w:vAlign w:val="center"/>
          </w:tcPr>
          <w:p>
            <w:pPr>
              <w:spacing w:line="360" w:lineRule="exact"/>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商务条款偏离表</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7</w:t>
            </w:r>
          </w:p>
        </w:tc>
        <w:tc>
          <w:tcPr>
            <w:tcW w:w="6962" w:type="dxa"/>
            <w:noWrap w:val="0"/>
            <w:vAlign w:val="center"/>
          </w:tcPr>
          <w:p>
            <w:pPr>
              <w:spacing w:line="360" w:lineRule="exact"/>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供应商关联单位说明</w:t>
            </w:r>
          </w:p>
        </w:tc>
        <w:tc>
          <w:tcPr>
            <w:tcW w:w="855"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8</w:t>
            </w:r>
          </w:p>
        </w:tc>
        <w:tc>
          <w:tcPr>
            <w:tcW w:w="6962" w:type="dxa"/>
            <w:noWrap w:val="0"/>
            <w:vAlign w:val="center"/>
          </w:tcPr>
          <w:p>
            <w:pPr>
              <w:spacing w:line="360" w:lineRule="exact"/>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电子文件、电子备份文件及纸质版文件一致、真实性承诺函</w:t>
            </w:r>
          </w:p>
        </w:tc>
        <w:tc>
          <w:tcPr>
            <w:tcW w:w="855" w:type="dxa"/>
            <w:noWrap w:val="0"/>
            <w:vAlign w:val="center"/>
          </w:tcPr>
          <w:p>
            <w:pPr>
              <w:spacing w:line="360" w:lineRule="exact"/>
              <w:jc w:val="center"/>
              <w:rPr>
                <w:rFonts w:hint="default"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63" w:type="dxa"/>
            <w:noWrap w:val="0"/>
            <w:vAlign w:val="center"/>
          </w:tcPr>
          <w:p>
            <w:pPr>
              <w:spacing w:line="360" w:lineRule="exact"/>
              <w:jc w:val="center"/>
              <w:rPr>
                <w:rFonts w:hint="eastAsia" w:ascii="仿宋" w:hAnsi="仿宋" w:eastAsia="仿宋" w:cs="仿宋"/>
                <w:i w:val="0"/>
                <w:iCs w:val="0"/>
                <w:color w:val="auto"/>
                <w:kern w:val="0"/>
                <w:szCs w:val="21"/>
                <w:highlight w:val="none"/>
                <w:shd w:val="clear" w:color="auto" w:fill="auto"/>
                <w:lang w:eastAsia="zh-CN"/>
              </w:rPr>
            </w:pPr>
            <w:r>
              <w:rPr>
                <w:rFonts w:hint="eastAsia" w:ascii="仿宋" w:hAnsi="仿宋" w:eastAsia="仿宋" w:cs="仿宋"/>
                <w:i w:val="0"/>
                <w:iCs w:val="0"/>
                <w:color w:val="auto"/>
                <w:kern w:val="0"/>
                <w:szCs w:val="21"/>
                <w:highlight w:val="none"/>
                <w:shd w:val="clear" w:color="auto" w:fill="auto"/>
                <w:lang w:val="en-US" w:eastAsia="zh-CN"/>
              </w:rPr>
              <w:t>9</w:t>
            </w:r>
          </w:p>
        </w:tc>
        <w:tc>
          <w:tcPr>
            <w:tcW w:w="6962" w:type="dxa"/>
            <w:noWrap w:val="0"/>
            <w:vAlign w:val="center"/>
          </w:tcPr>
          <w:p>
            <w:pPr>
              <w:spacing w:line="360" w:lineRule="exact"/>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供应商原件承诺函</w:t>
            </w:r>
          </w:p>
        </w:tc>
        <w:tc>
          <w:tcPr>
            <w:tcW w:w="855" w:type="dxa"/>
            <w:noWrap w:val="0"/>
            <w:vAlign w:val="center"/>
          </w:tcPr>
          <w:p>
            <w:pPr>
              <w:spacing w:line="360" w:lineRule="exact"/>
              <w:jc w:val="center"/>
              <w:rPr>
                <w:rFonts w:hint="default"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20</w:t>
            </w:r>
          </w:p>
        </w:tc>
      </w:tr>
    </w:tbl>
    <w:p>
      <w:pPr>
        <w:spacing w:before="159" w:beforeLines="50" w:line="360" w:lineRule="auto"/>
        <w:ind w:firstLine="482" w:firstLineChars="200"/>
        <w:jc w:val="left"/>
        <w:rPr>
          <w:rFonts w:hint="eastAsia" w:ascii="仿宋" w:hAnsi="仿宋" w:eastAsia="仿宋" w:cs="仿宋"/>
          <w:b/>
          <w:i w:val="0"/>
          <w:iCs w:val="0"/>
          <w:color w:val="auto"/>
          <w:sz w:val="24"/>
          <w:highlight w:val="none"/>
          <w:shd w:val="clear" w:color="auto" w:fill="auto"/>
        </w:rPr>
      </w:pPr>
      <w:r>
        <w:rPr>
          <w:rFonts w:hint="eastAsia" w:ascii="仿宋" w:hAnsi="仿宋" w:eastAsia="仿宋" w:cs="仿宋"/>
          <w:b/>
          <w:i w:val="0"/>
          <w:iCs w:val="0"/>
          <w:color w:val="auto"/>
          <w:sz w:val="24"/>
          <w:highlight w:val="none"/>
          <w:shd w:val="clear" w:color="auto" w:fill="auto"/>
        </w:rPr>
        <w:t>四、其他材料（如有，请提供；如未提供，响应文件不作无效处理）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687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序号</w:t>
            </w:r>
          </w:p>
        </w:tc>
        <w:tc>
          <w:tcPr>
            <w:tcW w:w="6871"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其他材料</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w:t>
            </w:r>
          </w:p>
        </w:tc>
        <w:tc>
          <w:tcPr>
            <w:tcW w:w="6871" w:type="dxa"/>
            <w:noWrap w:val="0"/>
            <w:vAlign w:val="center"/>
          </w:tcPr>
          <w:p>
            <w:pPr>
              <w:adjustRightInd w:val="0"/>
              <w:snapToGrid w:val="0"/>
              <w:ind w:left="25" w:leftChars="12"/>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监狱企业证明文件</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2</w:t>
            </w:r>
          </w:p>
        </w:tc>
        <w:tc>
          <w:tcPr>
            <w:tcW w:w="6871" w:type="dxa"/>
            <w:noWrap w:val="0"/>
            <w:vAlign w:val="center"/>
          </w:tcPr>
          <w:p>
            <w:pPr>
              <w:adjustRightInd w:val="0"/>
              <w:snapToGrid w:val="0"/>
              <w:ind w:left="25" w:leftChars="12"/>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color w:val="auto"/>
                <w:kern w:val="0"/>
                <w:szCs w:val="21"/>
                <w:highlight w:val="none"/>
              </w:rPr>
              <w:t>中小企业声明函（工程</w:t>
            </w:r>
            <w:r>
              <w:rPr>
                <w:rFonts w:hint="eastAsia" w:ascii="仿宋" w:hAnsi="仿宋" w:cs="仿宋"/>
                <w:color w:val="auto"/>
                <w:kern w:val="0"/>
                <w:szCs w:val="21"/>
                <w:highlight w:val="none"/>
                <w:lang w:eastAsia="zh-CN"/>
              </w:rPr>
              <w:t>类</w:t>
            </w:r>
            <w:r>
              <w:rPr>
                <w:rFonts w:hint="eastAsia" w:ascii="仿宋" w:hAnsi="仿宋" w:eastAsia="仿宋" w:cs="仿宋"/>
                <w:color w:val="auto"/>
                <w:kern w:val="0"/>
                <w:szCs w:val="21"/>
                <w:highlight w:val="none"/>
              </w:rPr>
              <w:t>、服务</w:t>
            </w:r>
            <w:r>
              <w:rPr>
                <w:rFonts w:hint="eastAsia" w:ascii="仿宋" w:hAnsi="仿宋" w:cs="仿宋"/>
                <w:color w:val="auto"/>
                <w:kern w:val="0"/>
                <w:szCs w:val="21"/>
                <w:highlight w:val="none"/>
                <w:lang w:eastAsia="zh-CN"/>
              </w:rPr>
              <w:t>类</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（如适用）</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3</w:t>
            </w:r>
          </w:p>
        </w:tc>
        <w:tc>
          <w:tcPr>
            <w:tcW w:w="6871" w:type="dxa"/>
            <w:noWrap w:val="0"/>
            <w:vAlign w:val="center"/>
          </w:tcPr>
          <w:p>
            <w:pPr>
              <w:adjustRightInd w:val="0"/>
              <w:snapToGrid w:val="0"/>
              <w:ind w:left="25" w:leftChars="12"/>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残疾人福利性单位声明函</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4</w:t>
            </w:r>
          </w:p>
        </w:tc>
        <w:tc>
          <w:tcPr>
            <w:tcW w:w="6871" w:type="dxa"/>
            <w:noWrap w:val="0"/>
            <w:vAlign w:val="center"/>
          </w:tcPr>
          <w:p>
            <w:pPr>
              <w:adjustRightInd w:val="0"/>
              <w:snapToGrid w:val="0"/>
              <w:ind w:left="25" w:leftChars="12"/>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聘用建档立卡贫困人员物业公司声明函</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5</w:t>
            </w:r>
          </w:p>
        </w:tc>
        <w:tc>
          <w:tcPr>
            <w:tcW w:w="6871" w:type="dxa"/>
            <w:noWrap w:val="0"/>
            <w:vAlign w:val="center"/>
          </w:tcPr>
          <w:p>
            <w:pPr>
              <w:adjustRightInd w:val="0"/>
              <w:snapToGrid w:val="0"/>
              <w:ind w:left="25" w:leftChars="12"/>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列入《辽宁省创新产品和服务目录》内的产品、服务的证明材料（如适用）</w:t>
            </w:r>
          </w:p>
          <w:p>
            <w:pPr>
              <w:adjustRightInd w:val="0"/>
              <w:snapToGrid w:val="0"/>
              <w:ind w:left="25" w:leftChars="12"/>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（此项要求可视实际情况设置在符合性证明材料或其他材料中）</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6"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p>
        </w:tc>
        <w:tc>
          <w:tcPr>
            <w:tcW w:w="6871" w:type="dxa"/>
            <w:noWrap w:val="0"/>
            <w:vAlign w:val="center"/>
          </w:tcPr>
          <w:p>
            <w:pPr>
              <w:pStyle w:val="65"/>
              <w:adjustRightInd w:val="0"/>
              <w:snapToGrid w:val="0"/>
              <w:ind w:left="25" w:leftChars="12" w:firstLine="0" w:firstLineChars="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w:t>
            </w:r>
          </w:p>
        </w:tc>
        <w:tc>
          <w:tcPr>
            <w:tcW w:w="853" w:type="dxa"/>
            <w:noWrap w:val="0"/>
            <w:vAlign w:val="center"/>
          </w:tcPr>
          <w:p>
            <w:pPr>
              <w:adjustRightInd w:val="0"/>
              <w:snapToGrid w:val="0"/>
              <w:jc w:val="center"/>
              <w:rPr>
                <w:rFonts w:hint="eastAsia" w:ascii="仿宋" w:hAnsi="仿宋" w:eastAsia="仿宋" w:cs="仿宋"/>
                <w:i w:val="0"/>
                <w:iCs w:val="0"/>
                <w:color w:val="auto"/>
                <w:kern w:val="0"/>
                <w:szCs w:val="21"/>
                <w:highlight w:val="none"/>
                <w:shd w:val="clear" w:color="auto" w:fill="auto"/>
              </w:rPr>
            </w:pPr>
          </w:p>
        </w:tc>
      </w:tr>
    </w:tbl>
    <w:p>
      <w:pPr>
        <w:adjustRightInd w:val="0"/>
        <w:snapToGrid w:val="0"/>
        <w:spacing w:line="360" w:lineRule="auto"/>
        <w:ind w:firstLine="482" w:firstLineChars="200"/>
        <w:rPr>
          <w:rFonts w:hint="eastAsia" w:ascii="仿宋" w:hAnsi="仿宋" w:eastAsia="仿宋" w:cs="仿宋"/>
          <w:b/>
          <w:i w:val="0"/>
          <w:iCs w:val="0"/>
          <w:color w:val="auto"/>
          <w:sz w:val="24"/>
          <w:highlight w:val="none"/>
          <w:shd w:val="clear" w:color="auto" w:fill="auto"/>
        </w:rPr>
      </w:pPr>
      <w:r>
        <w:rPr>
          <w:rFonts w:hint="eastAsia" w:ascii="仿宋" w:hAnsi="仿宋" w:eastAsia="仿宋" w:cs="仿宋"/>
          <w:b/>
          <w:i w:val="0"/>
          <w:iCs w:val="0"/>
          <w:color w:val="auto"/>
          <w:sz w:val="24"/>
          <w:highlight w:val="none"/>
          <w:shd w:val="clear" w:color="auto" w:fill="auto"/>
        </w:rPr>
        <w:t>重要提示：</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1、供应商提供的证明材料，除需要供应商填报或有特殊说明外，均须按要求提供。</w:t>
      </w:r>
      <w:r>
        <w:rPr>
          <w:rFonts w:hint="eastAsia" w:ascii="仿宋" w:hAnsi="仿宋" w:eastAsia="仿宋" w:cs="仿宋"/>
          <w:b/>
          <w:bCs/>
          <w:i w:val="0"/>
          <w:iCs w:val="0"/>
          <w:color w:val="auto"/>
          <w:szCs w:val="21"/>
          <w:highlight w:val="none"/>
          <w:shd w:val="clear" w:color="auto" w:fill="auto"/>
        </w:rPr>
        <w:t xml:space="preserve"> </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2、供应商在编制响应文件时，对于给定格式的文件内容，必须按照给定的标准格式进行填报；对于没有给定标准格式的文件内容，可以由供应商自行设计。</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3、响应文件应用中文书写。响应文件中所附或所引用的材料不是中文时，应附中文译本，并加盖单位公章（自然人参与政府采购活动的，无需加盖单位公章，需要签字）。</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4、“资格证明材料”所列内容即为采购项目的资格审查条件，有一项不符合要求，不能进入下一阶段评审。</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5、“符合性证明材料”所列内容即为采购项目的符合性审查条件，有一项不符合要求，不能进入下一阶段评审。</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6、“其他材料”为供应商就采购文件要求的以及供应商认为需要提供的相应材料。</w:t>
      </w:r>
    </w:p>
    <w:p>
      <w:pPr>
        <w:widowControl/>
        <w:jc w:val="left"/>
        <w:rPr>
          <w:rFonts w:hint="eastAsia" w:ascii="仿宋" w:hAnsi="仿宋" w:eastAsia="仿宋" w:cs="仿宋"/>
          <w:i w:val="0"/>
          <w:iCs w:val="0"/>
          <w:color w:val="auto"/>
          <w:kern w:val="0"/>
          <w:sz w:val="20"/>
          <w:szCs w:val="21"/>
          <w:highlight w:val="none"/>
          <w:shd w:val="clear" w:color="auto" w:fill="auto"/>
        </w:rPr>
      </w:pP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i w:val="0"/>
          <w:iCs w:val="0"/>
          <w:color w:val="auto"/>
          <w:kern w:val="0"/>
          <w:sz w:val="20"/>
          <w:szCs w:val="21"/>
          <w:highlight w:val="none"/>
          <w:shd w:val="clear" w:color="auto" w:fill="auto"/>
        </w:rPr>
        <w:br w:type="page"/>
      </w:r>
      <w:bookmarkStart w:id="57" w:name="_Toc4485626"/>
      <w:bookmarkStart w:id="58" w:name="_Toc533340149"/>
      <w:r>
        <w:rPr>
          <w:rFonts w:hint="eastAsia" w:ascii="仿宋" w:hAnsi="仿宋" w:eastAsia="仿宋" w:cs="仿宋"/>
          <w:b/>
          <w:bCs/>
          <w:i w:val="0"/>
          <w:iCs w:val="0"/>
          <w:color w:val="auto"/>
          <w:sz w:val="28"/>
          <w:szCs w:val="28"/>
          <w:highlight w:val="none"/>
          <w:shd w:val="clear" w:color="auto" w:fill="auto"/>
        </w:rPr>
        <w:t>格式1</w:t>
      </w:r>
      <w:bookmarkEnd w:id="57"/>
      <w:bookmarkEnd w:id="58"/>
    </w:p>
    <w:p>
      <w:pPr>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响应文件</w:t>
      </w:r>
      <w:r>
        <w:rPr>
          <w:rFonts w:hint="eastAsia" w:ascii="仿宋" w:hAnsi="仿宋" w:eastAsia="仿宋" w:cs="仿宋"/>
          <w:b/>
          <w:bCs/>
          <w:i w:val="0"/>
          <w:iCs w:val="0"/>
          <w:color w:val="auto"/>
          <w:sz w:val="32"/>
          <w:szCs w:val="32"/>
          <w:highlight w:val="none"/>
          <w:shd w:val="clear" w:color="auto" w:fill="auto"/>
          <w:lang w:val="en-US" w:eastAsia="zh-CN"/>
        </w:rPr>
        <w:t>/电子版文档</w:t>
      </w:r>
      <w:r>
        <w:rPr>
          <w:rFonts w:hint="eastAsia" w:ascii="仿宋" w:hAnsi="仿宋" w:eastAsia="仿宋" w:cs="仿宋"/>
          <w:b/>
          <w:bCs/>
          <w:i w:val="0"/>
          <w:iCs w:val="0"/>
          <w:color w:val="auto"/>
          <w:sz w:val="32"/>
          <w:szCs w:val="32"/>
          <w:highlight w:val="none"/>
          <w:shd w:val="clear" w:color="auto" w:fill="auto"/>
        </w:rPr>
        <w:t>外封面、封口格式</w:t>
      </w:r>
    </w:p>
    <w:p>
      <w:pPr>
        <w:outlineLvl w:val="1"/>
        <w:rPr>
          <w:rFonts w:hint="eastAsia" w:ascii="仿宋" w:hAnsi="仿宋" w:eastAsia="仿宋" w:cs="仿宋"/>
          <w:b/>
          <w:bCs/>
          <w:color w:val="auto"/>
          <w:sz w:val="32"/>
          <w:szCs w:val="32"/>
          <w:highlight w:val="none"/>
          <w:lang w:eastAsia="zh-CN"/>
        </w:rPr>
      </w:pPr>
    </w:p>
    <w:p>
      <w:pPr>
        <w:outlineLvl w:val="1"/>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32"/>
          <w:szCs w:val="32"/>
          <w:highlight w:val="none"/>
          <w:lang w:eastAsia="zh-CN"/>
        </w:rPr>
        <w:t>注：</w:t>
      </w:r>
    </w:p>
    <w:p>
      <w:pPr>
        <w:ind w:firstLine="560" w:firstLineChars="200"/>
        <w:outlineLvl w:val="1"/>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1、投标（响应）文件在响应文件递交截止时间前递交，发送至代理机构指定邮箱，邮箱地址：lnzz6157488@163.com，主题格式必须为“投标（响应）文件+供应商名称+项目名称+项目编号”</w:t>
      </w:r>
    </w:p>
    <w:p>
      <w:pPr>
        <w:pStyle w:val="12"/>
        <w:ind w:left="0" w:leftChars="0" w:firstLine="0" w:firstLineChars="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供应商如果成交，须在成交结果发布后给代理机构提供纸质响应文件4份（一正三副，签字盖章），纸质响应文件须与网络上传版响应文件一致，如有不一致，以网络上传版响应文件为准。响应文件全部采用胶封装订。）</w:t>
      </w:r>
    </w:p>
    <w:p>
      <w:pPr>
        <w:pStyle w:val="12"/>
        <w:ind w:left="0" w:leftChars="0"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2、磋商保证金证明材料需在响应文件递交截止时间前递交，发送至代理机构指定邮箱，邮箱地址：lnzz6157488@163.com，主题格式必须为“磋商保证金</w:t>
      </w:r>
      <w:bookmarkStart w:id="180" w:name="_GoBack"/>
      <w:bookmarkEnd w:id="180"/>
      <w:r>
        <w:rPr>
          <w:rFonts w:hint="eastAsia" w:ascii="仿宋" w:hAnsi="仿宋" w:eastAsia="仿宋" w:cs="仿宋"/>
          <w:color w:val="auto"/>
          <w:sz w:val="28"/>
          <w:szCs w:val="28"/>
          <w:highlight w:val="none"/>
          <w:lang w:val="en-US" w:eastAsia="zh-CN"/>
        </w:rPr>
        <w:t>+供应商名称+项目名称+项目编号”。</w:t>
      </w:r>
      <w:r>
        <w:rPr>
          <w:rFonts w:hint="eastAsia" w:ascii="仿宋" w:hAnsi="仿宋" w:eastAsia="仿宋" w:cs="仿宋"/>
          <w:i w:val="0"/>
          <w:iCs w:val="0"/>
          <w:color w:val="auto"/>
          <w:highlight w:val="yellow"/>
          <w:shd w:val="clear" w:color="auto" w:fill="auto"/>
        </w:rPr>
        <w:br w:type="page"/>
      </w:r>
    </w:p>
    <w:p>
      <w:pPr>
        <w:widowControl/>
        <w:jc w:val="left"/>
        <w:outlineLvl w:val="1"/>
        <w:rPr>
          <w:rFonts w:hint="eastAsia" w:ascii="仿宋" w:hAnsi="仿宋" w:eastAsia="仿宋" w:cs="仿宋"/>
          <w:b/>
          <w:bCs/>
          <w:i w:val="0"/>
          <w:iCs w:val="0"/>
          <w:color w:val="auto"/>
          <w:sz w:val="28"/>
          <w:szCs w:val="28"/>
          <w:highlight w:val="none"/>
          <w:shd w:val="clear" w:color="auto" w:fill="auto"/>
        </w:rPr>
      </w:pPr>
      <w:bookmarkStart w:id="59" w:name="_Toc4485627"/>
      <w:bookmarkStart w:id="60" w:name="_Toc533340150"/>
      <w:r>
        <w:rPr>
          <w:rFonts w:hint="eastAsia" w:ascii="仿宋" w:hAnsi="仿宋" w:eastAsia="仿宋" w:cs="仿宋"/>
          <w:b/>
          <w:bCs/>
          <w:i w:val="0"/>
          <w:iCs w:val="0"/>
          <w:color w:val="auto"/>
          <w:sz w:val="28"/>
          <w:szCs w:val="28"/>
          <w:highlight w:val="none"/>
          <w:shd w:val="clear" w:color="auto" w:fill="auto"/>
        </w:rPr>
        <w:t>格式2</w:t>
      </w:r>
      <w:bookmarkEnd w:id="59"/>
      <w:bookmarkEnd w:id="60"/>
    </w:p>
    <w:p>
      <w:pPr>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i w:val="0"/>
          <w:iCs w:val="0"/>
          <w:color w:val="auto"/>
          <w:sz w:val="32"/>
          <w:highlight w:val="none"/>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wrap="square"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XXs+2QAAAAoB&#10;AAAPAAAAAAAAAAEAIAAAACIAAABkcnMvZG93bnJldi54bWxQSwECFAAUAAAACACHTuJAIeVfCRoC&#10;AABSBAAADgAAAAAAAAABACAAAAAoAQAAZHJzL2Uyb0RvYy54bWxQSwUGAAAAAAYABgBZAQAAtAUA&#10;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eastAsia="仿宋" w:cs="仿宋"/>
          <w:b/>
          <w:bCs/>
          <w:i w:val="0"/>
          <w:iCs w:val="0"/>
          <w:color w:val="auto"/>
          <w:sz w:val="32"/>
          <w:szCs w:val="32"/>
          <w:highlight w:val="none"/>
          <w:shd w:val="clear" w:color="auto" w:fill="auto"/>
        </w:rPr>
        <w:t>响应文件的封皮</w:t>
      </w: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jc w:val="center"/>
        <w:rPr>
          <w:rFonts w:hint="eastAsia" w:ascii="仿宋" w:hAnsi="仿宋" w:eastAsia="仿宋" w:cs="仿宋"/>
          <w:b/>
          <w:bCs/>
          <w:i w:val="0"/>
          <w:iCs w:val="0"/>
          <w:color w:val="auto"/>
          <w:sz w:val="52"/>
          <w:szCs w:val="52"/>
          <w:highlight w:val="none"/>
          <w:shd w:val="clear" w:color="auto" w:fill="auto"/>
        </w:rPr>
      </w:pPr>
      <w:r>
        <w:rPr>
          <w:rFonts w:hint="eastAsia" w:ascii="仿宋" w:hAnsi="仿宋" w:eastAsia="仿宋" w:cs="仿宋"/>
          <w:b/>
          <w:bCs/>
          <w:i w:val="0"/>
          <w:iCs w:val="0"/>
          <w:color w:val="auto"/>
          <w:sz w:val="52"/>
          <w:szCs w:val="52"/>
          <w:highlight w:val="none"/>
          <w:shd w:val="clear" w:color="auto" w:fill="auto"/>
        </w:rPr>
        <w:t>响  应  文  件</w:t>
      </w: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p>
    <w:p>
      <w:pPr>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sz w:val="28"/>
          <w:szCs w:val="28"/>
          <w:highlight w:val="none"/>
          <w:shd w:val="clear" w:color="auto" w:fill="auto"/>
        </w:rPr>
        <w:t>所响应包号：第  包</w:t>
      </w:r>
    </w:p>
    <w:p>
      <w:pPr>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sz w:val="28"/>
          <w:szCs w:val="28"/>
          <w:highlight w:val="none"/>
          <w:shd w:val="clear" w:color="auto" w:fill="auto"/>
        </w:rPr>
        <w:t>项目名称：</w:t>
      </w:r>
    </w:p>
    <w:p>
      <w:pPr>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sz w:val="28"/>
          <w:szCs w:val="28"/>
          <w:highlight w:val="none"/>
          <w:shd w:val="clear" w:color="auto" w:fill="auto"/>
        </w:rPr>
        <w:t>项目编号：</w:t>
      </w:r>
    </w:p>
    <w:p>
      <w:pPr>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sz w:val="28"/>
          <w:szCs w:val="28"/>
          <w:highlight w:val="none"/>
          <w:shd w:val="clear" w:color="auto" w:fill="auto"/>
        </w:rPr>
        <w:t>供应商名称 ：</w:t>
      </w: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i w:val="0"/>
          <w:iCs w:val="0"/>
          <w:color w:val="auto"/>
          <w:sz w:val="28"/>
          <w:szCs w:val="28"/>
          <w:highlight w:val="none"/>
          <w:shd w:val="clear" w:color="auto" w:fill="auto"/>
        </w:rPr>
        <w:br w:type="page"/>
      </w:r>
      <w:bookmarkStart w:id="61" w:name="_Toc4485628"/>
      <w:bookmarkStart w:id="62" w:name="_Toc533340151"/>
      <w:r>
        <w:rPr>
          <w:rFonts w:hint="eastAsia" w:ascii="仿宋" w:hAnsi="仿宋" w:eastAsia="仿宋" w:cs="仿宋"/>
          <w:b/>
          <w:bCs/>
          <w:i w:val="0"/>
          <w:iCs w:val="0"/>
          <w:color w:val="auto"/>
          <w:sz w:val="28"/>
          <w:szCs w:val="28"/>
          <w:highlight w:val="none"/>
          <w:shd w:val="clear" w:color="auto" w:fill="auto"/>
        </w:rPr>
        <w:t>格式3</w:t>
      </w:r>
      <w:bookmarkEnd w:id="61"/>
      <w:bookmarkEnd w:id="62"/>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目  录</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一、资格证明材料</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二、符合性证明材料</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三、其它材料</w:t>
      </w:r>
    </w:p>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w:t>
      </w: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firstLine="420" w:firstLineChars="20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我单位的响应文件由资格证明材料、符合性证明材料和其它材料三部分组成，在此加盖单位公章并由法定代表人（或非法人组织负责人）或其授权委托人签字，保证响应文件中所有材料真实、有效。</w:t>
      </w: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供应商名称</w:t>
      </w:r>
      <w:r>
        <w:rPr>
          <w:rFonts w:hint="eastAsia" w:ascii="仿宋" w:hAnsi="仿宋" w:eastAsia="仿宋" w:cs="仿宋"/>
          <w:i w:val="0"/>
          <w:iCs w:val="0"/>
          <w:color w:val="auto"/>
          <w:highlight w:val="none"/>
          <w:u w:val="single"/>
          <w:shd w:val="clear" w:color="auto" w:fill="auto"/>
        </w:rPr>
        <w:t>（加盖单位公章）</w:t>
      </w:r>
      <w:r>
        <w:rPr>
          <w:rFonts w:hint="eastAsia" w:ascii="仿宋" w:hAnsi="仿宋" w:eastAsia="仿宋" w:cs="仿宋"/>
          <w:i w:val="0"/>
          <w:iCs w:val="0"/>
          <w:color w:val="auto"/>
          <w:highlight w:val="none"/>
          <w:shd w:val="clear" w:color="auto" w:fill="auto"/>
        </w:rPr>
        <w:t xml:space="preserve">：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法定代表人（或</w:t>
      </w:r>
      <w:r>
        <w:rPr>
          <w:rFonts w:hint="eastAsia" w:ascii="仿宋" w:hAnsi="仿宋" w:eastAsia="仿宋" w:cs="仿宋"/>
          <w:i w:val="0"/>
          <w:iCs w:val="0"/>
          <w:color w:val="auto"/>
          <w:szCs w:val="21"/>
          <w:highlight w:val="none"/>
          <w:shd w:val="clear" w:color="auto" w:fill="auto"/>
        </w:rPr>
        <w:t>非法人组织负责人</w:t>
      </w:r>
      <w:r>
        <w:rPr>
          <w:rFonts w:hint="eastAsia" w:ascii="仿宋" w:hAnsi="仿宋" w:eastAsia="仿宋" w:cs="仿宋"/>
          <w:i w:val="0"/>
          <w:iCs w:val="0"/>
          <w:color w:val="auto"/>
          <w:highlight w:val="none"/>
          <w:shd w:val="clear" w:color="auto" w:fill="auto"/>
        </w:rPr>
        <w:t>）</w:t>
      </w:r>
      <w:r>
        <w:rPr>
          <w:rFonts w:hint="eastAsia" w:ascii="仿宋" w:hAnsi="仿宋" w:eastAsia="仿宋" w:cs="仿宋"/>
          <w:i w:val="0"/>
          <w:iCs w:val="0"/>
          <w:color w:val="auto"/>
          <w:szCs w:val="21"/>
          <w:highlight w:val="none"/>
          <w:shd w:val="clear" w:color="auto" w:fill="auto"/>
        </w:rPr>
        <w:t>或</w:t>
      </w:r>
      <w:r>
        <w:rPr>
          <w:rFonts w:hint="eastAsia" w:ascii="仿宋" w:hAnsi="仿宋" w:eastAsia="仿宋" w:cs="仿宋"/>
          <w:i w:val="0"/>
          <w:iCs w:val="0"/>
          <w:color w:val="auto"/>
          <w:highlight w:val="none"/>
          <w:shd w:val="clear" w:color="auto" w:fill="auto"/>
        </w:rPr>
        <w:t xml:space="preserve">其授权委托人： </w:t>
      </w:r>
      <w:r>
        <w:rPr>
          <w:rFonts w:hint="eastAsia" w:ascii="仿宋" w:hAnsi="仿宋" w:eastAsia="仿宋" w:cs="仿宋"/>
          <w:i w:val="0"/>
          <w:iCs w:val="0"/>
          <w:color w:val="auto"/>
          <w:highlight w:val="none"/>
          <w:u w:val="single"/>
          <w:shd w:val="clear" w:color="auto" w:fill="auto"/>
        </w:rPr>
        <w:t xml:space="preserve">          (签字或盖章)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日期：</w:t>
      </w:r>
      <w:r>
        <w:rPr>
          <w:rFonts w:hint="eastAsia" w:ascii="仿宋" w:hAnsi="仿宋" w:eastAsia="仿宋" w:cs="仿宋"/>
          <w:i w:val="0"/>
          <w:iCs w:val="0"/>
          <w:color w:val="auto"/>
          <w:highlight w:val="none"/>
          <w:u w:val="single"/>
          <w:shd w:val="clear" w:color="auto" w:fill="auto"/>
        </w:rPr>
        <w:t xml:space="preserve">             </w:t>
      </w: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i w:val="0"/>
          <w:iCs w:val="0"/>
          <w:color w:val="auto"/>
          <w:highlight w:val="none"/>
          <w:shd w:val="clear" w:color="auto" w:fill="auto"/>
        </w:rPr>
        <w:br w:type="page"/>
      </w:r>
      <w:bookmarkStart w:id="63" w:name="_Toc4485629"/>
      <w:bookmarkStart w:id="64" w:name="_Toc533340152"/>
      <w:r>
        <w:rPr>
          <w:rFonts w:hint="eastAsia" w:ascii="仿宋" w:hAnsi="仿宋" w:eastAsia="仿宋" w:cs="仿宋"/>
          <w:b/>
          <w:bCs/>
          <w:i w:val="0"/>
          <w:iCs w:val="0"/>
          <w:color w:val="auto"/>
          <w:sz w:val="28"/>
          <w:szCs w:val="28"/>
          <w:highlight w:val="none"/>
          <w:shd w:val="clear" w:color="auto" w:fill="auto"/>
        </w:rPr>
        <w:t>格式4</w:t>
      </w:r>
      <w:bookmarkEnd w:id="63"/>
      <w:bookmarkEnd w:id="64"/>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法定代表人（或非法人组织负责人）身份证明书</w:t>
      </w:r>
    </w:p>
    <w:p>
      <w:pPr>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姓名：</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，性别：</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，出生日期：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，现任职务：</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，系</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（供应商名称）的法定代表人（或非法人组织负责人）。</w:t>
      </w:r>
    </w:p>
    <w:p>
      <w:pPr>
        <w:ind w:firstLine="420" w:firstLineChars="200"/>
        <w:rPr>
          <w:rFonts w:hint="eastAsia" w:ascii="仿宋" w:hAnsi="仿宋" w:eastAsia="仿宋" w:cs="仿宋"/>
          <w:i w:val="0"/>
          <w:iCs w:val="0"/>
          <w:color w:val="auto"/>
          <w:szCs w:val="21"/>
          <w:highlight w:val="none"/>
          <w:shd w:val="clear" w:color="auto" w:fill="auto"/>
        </w:rPr>
      </w:pPr>
    </w:p>
    <w:p>
      <w:pPr>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特此证明。</w:t>
      </w: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（※法定代表人（或非法人组织负责人）身份证正、反面复印件※）</w:t>
            </w:r>
          </w:p>
        </w:tc>
      </w:tr>
    </w:tbl>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供应商名称（加盖单位公章）：</w:t>
      </w:r>
      <w:r>
        <w:rPr>
          <w:rFonts w:hint="eastAsia" w:ascii="仿宋" w:hAnsi="仿宋" w:eastAsia="仿宋" w:cs="仿宋"/>
          <w:i w:val="0"/>
          <w:iCs w:val="0"/>
          <w:color w:val="auto"/>
          <w:highlight w:val="none"/>
          <w:u w:val="single"/>
          <w:shd w:val="clear" w:color="auto" w:fill="auto"/>
        </w:rPr>
        <w:t xml:space="preserve">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 xml:space="preserve">日期： </w:t>
      </w:r>
      <w:r>
        <w:rPr>
          <w:rFonts w:hint="eastAsia" w:ascii="仿宋" w:hAnsi="仿宋" w:eastAsia="仿宋" w:cs="仿宋"/>
          <w:i w:val="0"/>
          <w:iCs w:val="0"/>
          <w:color w:val="auto"/>
          <w:highlight w:val="none"/>
          <w:u w:val="single"/>
          <w:shd w:val="clear" w:color="auto" w:fill="auto"/>
        </w:rPr>
        <w:t xml:space="preserve">             </w:t>
      </w: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i w:val="0"/>
          <w:iCs w:val="0"/>
          <w:color w:val="auto"/>
          <w:szCs w:val="21"/>
          <w:highlight w:val="none"/>
          <w:shd w:val="clear" w:color="auto" w:fill="auto"/>
        </w:rPr>
        <w:br w:type="page"/>
      </w:r>
      <w:bookmarkStart w:id="65" w:name="_Toc4485630"/>
      <w:bookmarkStart w:id="66" w:name="_Toc533340153"/>
      <w:r>
        <w:rPr>
          <w:rFonts w:hint="eastAsia" w:ascii="仿宋" w:hAnsi="仿宋" w:eastAsia="仿宋" w:cs="仿宋"/>
          <w:b/>
          <w:bCs/>
          <w:i w:val="0"/>
          <w:iCs w:val="0"/>
          <w:color w:val="auto"/>
          <w:sz w:val="28"/>
          <w:szCs w:val="28"/>
          <w:highlight w:val="none"/>
          <w:shd w:val="clear" w:color="auto" w:fill="auto"/>
        </w:rPr>
        <w:t>格式5</w:t>
      </w:r>
      <w:bookmarkEnd w:id="65"/>
      <w:bookmarkEnd w:id="66"/>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法定代表人（或非法人组织负责人）授权委托书</w:t>
      </w:r>
    </w:p>
    <w:p>
      <w:pPr>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单位名称：</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法定代表人（或非法人组织负责人）姓名：</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身份证号码：</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住所地：</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highlight w:val="none"/>
          <w:shd w:val="clear" w:color="auto" w:fill="auto"/>
        </w:rPr>
        <w:t>授权委托人姓名</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身份证号码：</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工作单位：</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住址：</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电话：</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现委托</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就</w:t>
      </w:r>
      <w:r>
        <w:rPr>
          <w:rFonts w:hint="eastAsia" w:ascii="仿宋" w:hAnsi="仿宋" w:eastAsia="仿宋" w:cs="仿宋"/>
          <w:i w:val="0"/>
          <w:iCs w:val="0"/>
          <w:color w:val="auto"/>
          <w:szCs w:val="21"/>
          <w:highlight w:val="none"/>
          <w:u w:val="single"/>
          <w:shd w:val="clear" w:color="auto" w:fill="auto"/>
        </w:rPr>
        <w:t>（项目编号、项目名称、包号）</w:t>
      </w:r>
      <w:r>
        <w:rPr>
          <w:rFonts w:hint="eastAsia" w:ascii="仿宋" w:hAnsi="仿宋" w:eastAsia="仿宋" w:cs="仿宋"/>
          <w:i w:val="0"/>
          <w:iCs w:val="0"/>
          <w:color w:val="auto"/>
          <w:szCs w:val="21"/>
          <w:highlight w:val="none"/>
          <w:shd w:val="clear" w:color="auto" w:fill="auto"/>
        </w:rPr>
        <w:t>政府采购活动，以我单位名义处理一切与之有关的事务。</w:t>
      </w:r>
    </w:p>
    <w:p>
      <w:pPr>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本授权书于</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年</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月</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日签字或盖章</w:t>
      </w:r>
      <w:r>
        <w:rPr>
          <w:rFonts w:hint="eastAsia" w:ascii="仿宋" w:hAnsi="仿宋" w:eastAsia="仿宋" w:cs="仿宋"/>
          <w:b/>
          <w:i w:val="0"/>
          <w:iCs w:val="0"/>
          <w:color w:val="auto"/>
          <w:szCs w:val="21"/>
          <w:highlight w:val="none"/>
          <w:shd w:val="clear" w:color="auto" w:fill="auto"/>
        </w:rPr>
        <w:t>生效，无转委托，</w:t>
      </w:r>
      <w:r>
        <w:rPr>
          <w:rFonts w:hint="eastAsia" w:ascii="仿宋" w:hAnsi="仿宋" w:eastAsia="仿宋" w:cs="仿宋"/>
          <w:i w:val="0"/>
          <w:iCs w:val="0"/>
          <w:color w:val="auto"/>
          <w:szCs w:val="21"/>
          <w:highlight w:val="none"/>
          <w:shd w:val="clear" w:color="auto" w:fill="auto"/>
        </w:rPr>
        <w:t>特此声明。</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highlight w:val="none"/>
                <w:shd w:val="clear" w:color="auto" w:fill="auto"/>
              </w:rPr>
              <w:t>授权委托人</w:t>
            </w:r>
            <w:r>
              <w:rPr>
                <w:rFonts w:hint="eastAsia" w:ascii="仿宋" w:hAnsi="仿宋" w:eastAsia="仿宋" w:cs="仿宋"/>
                <w:i w:val="0"/>
                <w:iCs w:val="0"/>
                <w:color w:val="auto"/>
                <w:szCs w:val="21"/>
                <w:highlight w:val="none"/>
                <w:shd w:val="clear" w:color="auto" w:fill="auto"/>
              </w:rPr>
              <w:t>身份证正、反面复印件※）</w:t>
            </w:r>
          </w:p>
        </w:tc>
      </w:tr>
    </w:tbl>
    <w:p>
      <w:pPr>
        <w:spacing w:line="360" w:lineRule="auto"/>
        <w:rPr>
          <w:rFonts w:hint="eastAsia" w:ascii="仿宋" w:hAnsi="仿宋" w:eastAsia="仿宋" w:cs="仿宋"/>
          <w:i w:val="0"/>
          <w:iCs w:val="0"/>
          <w:color w:val="auto"/>
          <w:szCs w:val="21"/>
          <w:highlight w:val="none"/>
          <w:shd w:val="clear" w:color="auto" w:fill="auto"/>
        </w:rPr>
      </w:pPr>
    </w:p>
    <w:p>
      <w:pPr>
        <w:spacing w:line="360" w:lineRule="auto"/>
        <w:rPr>
          <w:rFonts w:hint="eastAsia" w:ascii="仿宋" w:hAnsi="仿宋" w:eastAsia="仿宋" w:cs="仿宋"/>
          <w:i w:val="0"/>
          <w:iCs w:val="0"/>
          <w:color w:val="auto"/>
          <w:szCs w:val="21"/>
          <w:highlight w:val="none"/>
          <w:shd w:val="clear" w:color="auto" w:fill="auto"/>
        </w:rPr>
      </w:pPr>
    </w:p>
    <w:p>
      <w:pPr>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委托人（加盖单位公章）：</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法定代表人（或非法人组织负责人）（签字或盖章）：</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授权委托人</w:t>
      </w:r>
      <w:r>
        <w:rPr>
          <w:rFonts w:hint="eastAsia" w:ascii="仿宋" w:hAnsi="仿宋" w:eastAsia="仿宋" w:cs="仿宋"/>
          <w:i w:val="0"/>
          <w:iCs w:val="0"/>
          <w:color w:val="auto"/>
          <w:szCs w:val="21"/>
          <w:highlight w:val="none"/>
          <w:shd w:val="clear" w:color="auto" w:fill="auto"/>
        </w:rPr>
        <w:t>：（签字或盖章）</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详细通讯地址：</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邮政编码 ：</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传        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电    话：</w:t>
      </w:r>
      <w:r>
        <w:rPr>
          <w:rFonts w:hint="eastAsia" w:ascii="仿宋" w:hAnsi="仿宋" w:eastAsia="仿宋" w:cs="仿宋"/>
          <w:i w:val="0"/>
          <w:iCs w:val="0"/>
          <w:color w:val="auto"/>
          <w:szCs w:val="21"/>
          <w:highlight w:val="none"/>
          <w:u w:val="single"/>
          <w:shd w:val="clear" w:color="auto" w:fill="auto"/>
        </w:rPr>
        <w:t xml:space="preserve">              </w:t>
      </w:r>
    </w:p>
    <w:p>
      <w:pPr>
        <w:spacing w:line="360" w:lineRule="auto"/>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日        期：</w:t>
      </w:r>
      <w:r>
        <w:rPr>
          <w:rFonts w:hint="eastAsia" w:ascii="仿宋" w:hAnsi="仿宋" w:eastAsia="仿宋" w:cs="仿宋"/>
          <w:i w:val="0"/>
          <w:iCs w:val="0"/>
          <w:color w:val="auto"/>
          <w:szCs w:val="21"/>
          <w:highlight w:val="none"/>
          <w:u w:val="single"/>
          <w:shd w:val="clear" w:color="auto" w:fill="auto"/>
        </w:rPr>
        <w:t xml:space="preserve">                </w:t>
      </w:r>
    </w:p>
    <w:p>
      <w:pPr>
        <w:pStyle w:val="4"/>
        <w:adjustRightInd w:val="0"/>
        <w:snapToGrid w:val="0"/>
        <w:spacing w:before="0" w:after="0" w:line="240" w:lineRule="auto"/>
        <w:jc w:val="left"/>
        <w:rPr>
          <w:rFonts w:hint="eastAsia" w:ascii="仿宋" w:hAnsi="仿宋" w:eastAsia="仿宋" w:cs="仿宋"/>
          <w:i w:val="0"/>
          <w:iCs w:val="0"/>
          <w:color w:val="auto"/>
          <w:szCs w:val="28"/>
          <w:highlight w:val="none"/>
          <w:shd w:val="clear" w:color="auto" w:fill="auto"/>
        </w:rPr>
      </w:pPr>
      <w:r>
        <w:rPr>
          <w:rFonts w:hint="eastAsia" w:ascii="仿宋" w:hAnsi="仿宋" w:eastAsia="仿宋" w:cs="仿宋"/>
          <w:i w:val="0"/>
          <w:iCs w:val="0"/>
          <w:color w:val="auto"/>
          <w:szCs w:val="21"/>
          <w:highlight w:val="none"/>
          <w:u w:val="single"/>
          <w:shd w:val="clear" w:color="auto" w:fill="auto"/>
        </w:rPr>
        <w:br w:type="page"/>
      </w:r>
      <w:bookmarkStart w:id="67" w:name="_Toc4485631"/>
      <w:bookmarkStart w:id="68" w:name="_Toc533340154"/>
      <w:r>
        <w:rPr>
          <w:rFonts w:hint="eastAsia" w:ascii="仿宋" w:hAnsi="仿宋" w:eastAsia="仿宋" w:cs="仿宋"/>
          <w:i w:val="0"/>
          <w:iCs w:val="0"/>
          <w:color w:val="auto"/>
          <w:sz w:val="28"/>
          <w:highlight w:val="none"/>
          <w:shd w:val="clear" w:color="auto" w:fill="auto"/>
        </w:rPr>
        <w:t>格式6</w:t>
      </w:r>
    </w:p>
    <w:p>
      <w:pPr>
        <w:spacing w:before="319" w:beforeLines="100" w:after="319" w:afterLines="100" w:line="360" w:lineRule="auto"/>
        <w:ind w:right="-21" w:rightChars="-10"/>
        <w:jc w:val="center"/>
        <w:rPr>
          <w:rFonts w:hint="eastAsia" w:ascii="仿宋" w:hAnsi="仿宋" w:eastAsia="仿宋" w:cs="仿宋"/>
          <w:b/>
          <w:i w:val="0"/>
          <w:iCs w:val="0"/>
          <w:color w:val="auto"/>
          <w:sz w:val="32"/>
          <w:szCs w:val="32"/>
          <w:highlight w:val="none"/>
          <w:shd w:val="clear" w:color="auto" w:fill="auto"/>
        </w:rPr>
      </w:pPr>
      <w:r>
        <w:rPr>
          <w:rFonts w:hint="eastAsia" w:ascii="仿宋" w:hAnsi="仿宋" w:eastAsia="仿宋" w:cs="仿宋"/>
          <w:b/>
          <w:i w:val="0"/>
          <w:iCs w:val="0"/>
          <w:color w:val="auto"/>
          <w:sz w:val="32"/>
          <w:szCs w:val="32"/>
          <w:highlight w:val="none"/>
          <w:shd w:val="clear" w:color="auto" w:fill="auto"/>
        </w:rPr>
        <w:t>具有良好的商业信誉和健全的财务会计制度的承诺函</w:t>
      </w:r>
    </w:p>
    <w:p>
      <w:pPr>
        <w:spacing w:line="360" w:lineRule="auto"/>
        <w:rPr>
          <w:rFonts w:hint="eastAsia" w:ascii="仿宋" w:hAnsi="仿宋" w:eastAsia="仿宋" w:cs="仿宋"/>
          <w:color w:val="auto"/>
          <w:sz w:val="24"/>
          <w:highlight w:val="none"/>
          <w:shd w:val="clear" w:color="auto" w:fill="auto"/>
        </w:rPr>
      </w:pPr>
    </w:p>
    <w:p>
      <w:pPr>
        <w:spacing w:line="360" w:lineRule="auto"/>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致：</w:t>
      </w:r>
      <w:r>
        <w:rPr>
          <w:rFonts w:hint="eastAsia" w:ascii="仿宋" w:hAnsi="仿宋" w:eastAsia="仿宋" w:cs="仿宋"/>
          <w:color w:val="auto"/>
          <w:sz w:val="24"/>
          <w:highlight w:val="none"/>
          <w:u w:val="single"/>
          <w:shd w:val="clear" w:color="auto" w:fill="auto"/>
        </w:rPr>
        <w:t>采购人/代理机构</w:t>
      </w:r>
    </w:p>
    <w:p>
      <w:pPr>
        <w:spacing w:line="360" w:lineRule="auto"/>
        <w:rPr>
          <w:rFonts w:hint="eastAsia" w:ascii="仿宋" w:hAnsi="仿宋" w:eastAsia="仿宋" w:cs="仿宋"/>
          <w:color w:val="auto"/>
          <w:sz w:val="24"/>
          <w:highlight w:val="none"/>
          <w:shd w:val="clear" w:color="auto" w:fill="auto"/>
        </w:rPr>
      </w:pPr>
    </w:p>
    <w:p>
      <w:pPr>
        <w:spacing w:line="360" w:lineRule="auto"/>
        <w:ind w:firstLine="480" w:firstLineChars="200"/>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我公司在参加本次政府采购活动中，保证具有良好的商业信誉和健全的财务会计制度, 如违反以上承诺，本公司愿承担一切法律责任。</w:t>
      </w:r>
    </w:p>
    <w:p>
      <w:pPr>
        <w:spacing w:line="360" w:lineRule="auto"/>
        <w:ind w:firstLine="480" w:firstLineChars="200"/>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4"/>
          <w:highlight w:val="none"/>
          <w:shd w:val="clear" w:color="auto" w:fill="auto"/>
        </w:rPr>
        <w:t>特此承诺。</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snapToGrid w:val="0"/>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供应商名称（加盖单位公章）：</w:t>
      </w:r>
      <w:r>
        <w:rPr>
          <w:rFonts w:hint="eastAsia" w:ascii="仿宋" w:hAnsi="仿宋" w:eastAsia="仿宋" w:cs="仿宋"/>
          <w:i w:val="0"/>
          <w:iCs w:val="0"/>
          <w:color w:val="auto"/>
          <w:highlight w:val="none"/>
          <w:u w:val="single"/>
          <w:shd w:val="clear" w:color="auto" w:fill="auto"/>
        </w:rPr>
        <w:t xml:space="preserve">           </w:t>
      </w:r>
    </w:p>
    <w:p>
      <w:pPr>
        <w:snapToGrid w:val="0"/>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法定代表人（或</w:t>
      </w:r>
      <w:r>
        <w:rPr>
          <w:rFonts w:hint="eastAsia" w:ascii="仿宋" w:hAnsi="仿宋" w:eastAsia="仿宋" w:cs="仿宋"/>
          <w:i w:val="0"/>
          <w:iCs w:val="0"/>
          <w:color w:val="auto"/>
          <w:szCs w:val="21"/>
          <w:highlight w:val="none"/>
          <w:shd w:val="clear" w:color="auto" w:fill="auto"/>
        </w:rPr>
        <w:t>非法人组织负责人）或</w:t>
      </w:r>
      <w:r>
        <w:rPr>
          <w:rFonts w:hint="eastAsia" w:ascii="仿宋" w:hAnsi="仿宋" w:eastAsia="仿宋" w:cs="仿宋"/>
          <w:i w:val="0"/>
          <w:iCs w:val="0"/>
          <w:color w:val="auto"/>
          <w:highlight w:val="none"/>
          <w:shd w:val="clear" w:color="auto" w:fill="auto"/>
        </w:rPr>
        <w:t>其授权委托人(签字或盖章)：</w:t>
      </w:r>
      <w:r>
        <w:rPr>
          <w:rFonts w:hint="eastAsia" w:ascii="仿宋" w:hAnsi="仿宋" w:eastAsia="仿宋" w:cs="仿宋"/>
          <w:i w:val="0"/>
          <w:iCs w:val="0"/>
          <w:color w:val="auto"/>
          <w:highlight w:val="none"/>
          <w:u w:val="single"/>
          <w:shd w:val="clear" w:color="auto" w:fill="auto"/>
        </w:rPr>
        <w:t xml:space="preserve">           </w:t>
      </w:r>
    </w:p>
    <w:p>
      <w:pPr>
        <w:adjustRightInd w:val="0"/>
        <w:snapToGrid w:val="0"/>
        <w:spacing w:line="360" w:lineRule="auto"/>
        <w:ind w:right="105" w:rightChars="50"/>
        <w:jc w:val="left"/>
        <w:rPr>
          <w:rFonts w:hint="eastAsia" w:ascii="仿宋" w:hAnsi="仿宋" w:eastAsia="仿宋" w:cs="仿宋"/>
          <w:i w:val="0"/>
          <w:iCs w:val="0"/>
          <w:color w:val="auto"/>
          <w:highlight w:val="none"/>
          <w:u w:val="single"/>
          <w:shd w:val="clear" w:color="auto" w:fill="auto"/>
        </w:rPr>
      </w:pPr>
      <w:r>
        <w:rPr>
          <w:rFonts w:hint="eastAsia" w:ascii="仿宋" w:hAnsi="仿宋" w:eastAsia="仿宋" w:cs="仿宋"/>
          <w:i w:val="0"/>
          <w:iCs w:val="0"/>
          <w:color w:val="auto"/>
          <w:highlight w:val="none"/>
          <w:shd w:val="clear" w:color="auto" w:fill="auto"/>
        </w:rPr>
        <w:t>日期：</w:t>
      </w:r>
      <w:r>
        <w:rPr>
          <w:rFonts w:hint="eastAsia" w:ascii="仿宋" w:hAnsi="仿宋" w:eastAsia="仿宋" w:cs="仿宋"/>
          <w:i w:val="0"/>
          <w:iCs w:val="0"/>
          <w:color w:val="auto"/>
          <w:highlight w:val="none"/>
          <w:u w:val="single"/>
          <w:shd w:val="clear" w:color="auto" w:fill="auto"/>
        </w:rPr>
        <w:t xml:space="preserve">                </w:t>
      </w:r>
    </w:p>
    <w:p>
      <w:pPr>
        <w:adjustRightInd w:val="0"/>
        <w:snapToGrid w:val="0"/>
        <w:spacing w:line="360" w:lineRule="auto"/>
        <w:ind w:right="105" w:rightChars="50"/>
        <w:jc w:val="left"/>
        <w:rPr>
          <w:rFonts w:hint="eastAsia" w:ascii="仿宋" w:hAnsi="仿宋" w:eastAsia="仿宋" w:cs="仿宋"/>
          <w:i w:val="0"/>
          <w:iCs w:val="0"/>
          <w:color w:val="auto"/>
          <w:highlight w:val="none"/>
          <w:u w:val="single"/>
          <w:shd w:val="clear" w:color="auto" w:fill="auto"/>
        </w:rPr>
      </w:pP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i w:val="0"/>
          <w:iCs w:val="0"/>
          <w:color w:val="auto"/>
          <w:szCs w:val="21"/>
          <w:highlight w:val="none"/>
          <w:u w:val="single"/>
          <w:shd w:val="clear" w:color="auto" w:fill="auto"/>
        </w:rPr>
        <w:br w:type="page"/>
      </w:r>
      <w:r>
        <w:rPr>
          <w:rFonts w:hint="eastAsia" w:ascii="仿宋" w:hAnsi="仿宋" w:eastAsia="仿宋" w:cs="仿宋"/>
          <w:b/>
          <w:bCs/>
          <w:i w:val="0"/>
          <w:iCs w:val="0"/>
          <w:color w:val="auto"/>
          <w:sz w:val="28"/>
          <w:szCs w:val="28"/>
          <w:highlight w:val="none"/>
          <w:shd w:val="clear" w:color="auto" w:fill="auto"/>
        </w:rPr>
        <w:t>格式7</w:t>
      </w:r>
      <w:bookmarkEnd w:id="67"/>
      <w:bookmarkEnd w:id="68"/>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具备履行合同所必需的设备和专业技术能力声明函</w:t>
      </w:r>
    </w:p>
    <w:p>
      <w:pPr>
        <w:spacing w:line="360" w:lineRule="auto"/>
        <w:rPr>
          <w:rFonts w:hint="eastAsia" w:ascii="仿宋" w:hAnsi="仿宋" w:eastAsia="仿宋" w:cs="仿宋"/>
          <w:color w:val="auto"/>
          <w:sz w:val="24"/>
          <w:highlight w:val="none"/>
          <w:shd w:val="clear" w:color="auto" w:fill="auto"/>
        </w:rPr>
      </w:pPr>
    </w:p>
    <w:p>
      <w:pPr>
        <w:spacing w:line="360" w:lineRule="auto"/>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致：</w:t>
      </w:r>
      <w:r>
        <w:rPr>
          <w:rFonts w:hint="eastAsia" w:ascii="仿宋" w:hAnsi="仿宋" w:eastAsia="仿宋" w:cs="仿宋"/>
          <w:color w:val="auto"/>
          <w:sz w:val="24"/>
          <w:highlight w:val="none"/>
          <w:u w:val="single"/>
          <w:shd w:val="clear" w:color="auto" w:fill="auto"/>
        </w:rPr>
        <w:t>采购人/代理机构</w:t>
      </w:r>
    </w:p>
    <w:p>
      <w:pPr>
        <w:spacing w:line="360" w:lineRule="auto"/>
        <w:rPr>
          <w:rFonts w:hint="eastAsia" w:ascii="仿宋" w:hAnsi="仿宋" w:eastAsia="仿宋" w:cs="仿宋"/>
          <w:color w:val="auto"/>
          <w:sz w:val="24"/>
          <w:highlight w:val="none"/>
          <w:shd w:val="clear" w:color="auto" w:fill="auto"/>
        </w:rPr>
      </w:pPr>
    </w:p>
    <w:p>
      <w:pPr>
        <w:spacing w:line="360" w:lineRule="auto"/>
        <w:ind w:firstLine="480" w:firstLineChars="200"/>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我公司在参加本次政府采购活动中，保证具备履行合同所必需的设备和专业技术能力,</w:t>
      </w:r>
      <w:r>
        <w:rPr>
          <w:rFonts w:hint="eastAsia" w:ascii="仿宋" w:hAnsi="仿宋" w:eastAsia="仿宋" w:cs="仿宋"/>
          <w:color w:val="auto"/>
          <w:highlight w:val="none"/>
          <w:shd w:val="clear" w:color="auto" w:fill="auto"/>
        </w:rPr>
        <w:t xml:space="preserve"> </w:t>
      </w:r>
      <w:r>
        <w:rPr>
          <w:rFonts w:hint="eastAsia" w:ascii="仿宋" w:hAnsi="仿宋" w:eastAsia="仿宋" w:cs="仿宋"/>
          <w:color w:val="auto"/>
          <w:sz w:val="24"/>
          <w:highlight w:val="none"/>
          <w:shd w:val="clear" w:color="auto" w:fill="auto"/>
        </w:rPr>
        <w:t>如违反以上承诺，本公司愿承担一切法律责任。</w:t>
      </w:r>
    </w:p>
    <w:p>
      <w:pPr>
        <w:spacing w:line="360" w:lineRule="auto"/>
        <w:ind w:firstLine="480" w:firstLineChars="200"/>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4"/>
          <w:highlight w:val="none"/>
          <w:shd w:val="clear" w:color="auto" w:fill="auto"/>
        </w:rPr>
        <w:t>特此承诺。</w:t>
      </w:r>
    </w:p>
    <w:p>
      <w:pPr>
        <w:spacing w:before="319" w:beforeLines="100" w:after="319" w:afterLines="100" w:line="480" w:lineRule="exact"/>
        <w:ind w:right="630" w:rightChars="300"/>
        <w:jc w:val="center"/>
        <w:rPr>
          <w:rFonts w:hint="eastAsia" w:ascii="仿宋" w:hAnsi="仿宋" w:eastAsia="仿宋" w:cs="仿宋"/>
          <w:b/>
          <w:i w:val="0"/>
          <w:iCs w:val="0"/>
          <w:color w:val="auto"/>
          <w:sz w:val="28"/>
          <w:szCs w:val="28"/>
          <w:highlight w:val="none"/>
          <w:shd w:val="clear" w:color="auto" w:fill="auto"/>
        </w:rPr>
      </w:pPr>
    </w:p>
    <w:p>
      <w:pPr>
        <w:spacing w:before="319" w:beforeLines="100" w:after="319" w:afterLines="100" w:line="480" w:lineRule="exact"/>
        <w:ind w:right="630" w:rightChars="300"/>
        <w:jc w:val="center"/>
        <w:rPr>
          <w:rFonts w:hint="eastAsia" w:ascii="仿宋" w:hAnsi="仿宋" w:eastAsia="仿宋" w:cs="仿宋"/>
          <w:b/>
          <w:i w:val="0"/>
          <w:iCs w:val="0"/>
          <w:color w:val="auto"/>
          <w:sz w:val="28"/>
          <w:szCs w:val="28"/>
          <w:highlight w:val="none"/>
          <w:shd w:val="clear" w:color="auto" w:fill="auto"/>
        </w:rPr>
      </w:pPr>
    </w:p>
    <w:p>
      <w:pPr>
        <w:spacing w:before="319" w:beforeLines="100" w:after="319" w:afterLines="100" w:line="480" w:lineRule="exact"/>
        <w:ind w:right="630" w:rightChars="300"/>
        <w:jc w:val="center"/>
        <w:rPr>
          <w:rFonts w:hint="eastAsia" w:ascii="仿宋" w:hAnsi="仿宋" w:eastAsia="仿宋" w:cs="仿宋"/>
          <w:b/>
          <w:i w:val="0"/>
          <w:iCs w:val="0"/>
          <w:color w:val="auto"/>
          <w:sz w:val="28"/>
          <w:szCs w:val="28"/>
          <w:highlight w:val="none"/>
          <w:shd w:val="clear" w:color="auto" w:fill="auto"/>
        </w:rPr>
      </w:pPr>
    </w:p>
    <w:p>
      <w:pPr>
        <w:spacing w:before="319" w:beforeLines="100" w:after="319" w:afterLines="100" w:line="480" w:lineRule="exact"/>
        <w:ind w:right="630" w:rightChars="300"/>
        <w:jc w:val="center"/>
        <w:rPr>
          <w:rFonts w:hint="eastAsia" w:ascii="仿宋" w:hAnsi="仿宋" w:eastAsia="仿宋" w:cs="仿宋"/>
          <w:b/>
          <w:i w:val="0"/>
          <w:iCs w:val="0"/>
          <w:color w:val="auto"/>
          <w:sz w:val="28"/>
          <w:szCs w:val="28"/>
          <w:highlight w:val="none"/>
          <w:shd w:val="clear" w:color="auto" w:fill="auto"/>
        </w:rPr>
      </w:pP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供应商名称（加盖单位公章）：</w:t>
      </w:r>
      <w:r>
        <w:rPr>
          <w:rFonts w:hint="eastAsia" w:ascii="仿宋" w:hAnsi="仿宋" w:eastAsia="仿宋" w:cs="仿宋"/>
          <w:i w:val="0"/>
          <w:iCs w:val="0"/>
          <w:color w:val="auto"/>
          <w:highlight w:val="none"/>
          <w:u w:val="single"/>
          <w:shd w:val="clear" w:color="auto" w:fill="auto"/>
        </w:rPr>
        <w:t xml:space="preserve">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法定代表人（或</w:t>
      </w:r>
      <w:r>
        <w:rPr>
          <w:rFonts w:hint="eastAsia" w:ascii="仿宋" w:hAnsi="仿宋" w:eastAsia="仿宋" w:cs="仿宋"/>
          <w:i w:val="0"/>
          <w:iCs w:val="0"/>
          <w:color w:val="auto"/>
          <w:szCs w:val="21"/>
          <w:highlight w:val="none"/>
          <w:shd w:val="clear" w:color="auto" w:fill="auto"/>
        </w:rPr>
        <w:t>非法人组织负责人</w:t>
      </w:r>
      <w:r>
        <w:rPr>
          <w:rFonts w:hint="eastAsia" w:ascii="仿宋" w:hAnsi="仿宋" w:eastAsia="仿宋" w:cs="仿宋"/>
          <w:i w:val="0"/>
          <w:iCs w:val="0"/>
          <w:color w:val="auto"/>
          <w:highlight w:val="none"/>
          <w:shd w:val="clear" w:color="auto" w:fill="auto"/>
        </w:rPr>
        <w:t>）</w:t>
      </w:r>
      <w:r>
        <w:rPr>
          <w:rFonts w:hint="eastAsia" w:ascii="仿宋" w:hAnsi="仿宋" w:eastAsia="仿宋" w:cs="仿宋"/>
          <w:i w:val="0"/>
          <w:iCs w:val="0"/>
          <w:color w:val="auto"/>
          <w:szCs w:val="21"/>
          <w:highlight w:val="none"/>
          <w:shd w:val="clear" w:color="auto" w:fill="auto"/>
        </w:rPr>
        <w:t>或</w:t>
      </w:r>
      <w:r>
        <w:rPr>
          <w:rFonts w:hint="eastAsia" w:ascii="仿宋" w:hAnsi="仿宋" w:eastAsia="仿宋" w:cs="仿宋"/>
          <w:i w:val="0"/>
          <w:iCs w:val="0"/>
          <w:color w:val="auto"/>
          <w:highlight w:val="none"/>
          <w:shd w:val="clear" w:color="auto" w:fill="auto"/>
        </w:rPr>
        <w:t xml:space="preserve">其授权委托人(签字或盖章)： </w:t>
      </w:r>
      <w:r>
        <w:rPr>
          <w:rFonts w:hint="eastAsia" w:ascii="仿宋" w:hAnsi="仿宋" w:eastAsia="仿宋" w:cs="仿宋"/>
          <w:i w:val="0"/>
          <w:iCs w:val="0"/>
          <w:color w:val="auto"/>
          <w:highlight w:val="none"/>
          <w:u w:val="single"/>
          <w:shd w:val="clear" w:color="auto" w:fill="auto"/>
        </w:rPr>
        <w:t xml:space="preserve">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 xml:space="preserve">日期： </w:t>
      </w:r>
      <w:r>
        <w:rPr>
          <w:rFonts w:hint="eastAsia" w:ascii="仿宋" w:hAnsi="仿宋" w:eastAsia="仿宋" w:cs="仿宋"/>
          <w:i w:val="0"/>
          <w:iCs w:val="0"/>
          <w:color w:val="auto"/>
          <w:highlight w:val="none"/>
          <w:u w:val="single"/>
          <w:shd w:val="clear" w:color="auto" w:fill="auto"/>
        </w:rPr>
        <w:t xml:space="preserve">             </w:t>
      </w: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b/>
          <w:i w:val="0"/>
          <w:iCs w:val="0"/>
          <w:color w:val="auto"/>
          <w:sz w:val="28"/>
          <w:szCs w:val="28"/>
          <w:highlight w:val="none"/>
          <w:shd w:val="clear" w:color="auto" w:fill="auto"/>
        </w:rPr>
        <w:br w:type="page"/>
      </w:r>
      <w:bookmarkStart w:id="69" w:name="_Toc4485632"/>
      <w:bookmarkStart w:id="70" w:name="_Toc533340155"/>
      <w:r>
        <w:rPr>
          <w:rFonts w:hint="eastAsia" w:ascii="仿宋" w:hAnsi="仿宋" w:eastAsia="仿宋" w:cs="仿宋"/>
          <w:b/>
          <w:bCs/>
          <w:i w:val="0"/>
          <w:iCs w:val="0"/>
          <w:color w:val="auto"/>
          <w:sz w:val="28"/>
          <w:szCs w:val="28"/>
          <w:highlight w:val="none"/>
          <w:shd w:val="clear" w:color="auto" w:fill="auto"/>
        </w:rPr>
        <w:t>格式8</w:t>
      </w:r>
      <w:bookmarkEnd w:id="69"/>
      <w:bookmarkEnd w:id="70"/>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 xml:space="preserve"> 参加政府采购活动前3年内在经营活动中没有重大违法记录的书面声明</w:t>
      </w:r>
    </w:p>
    <w:p>
      <w:pPr>
        <w:spacing w:before="159" w:beforeLines="50" w:after="159" w:afterLines="50" w:line="400" w:lineRule="exact"/>
        <w:ind w:right="630" w:rightChars="300"/>
        <w:rPr>
          <w:rFonts w:hint="eastAsia" w:ascii="仿宋" w:hAnsi="仿宋" w:eastAsia="仿宋" w:cs="仿宋"/>
          <w:i w:val="0"/>
          <w:iCs w:val="0"/>
          <w:color w:val="auto"/>
          <w:sz w:val="24"/>
          <w:highlight w:val="none"/>
          <w:shd w:val="clear" w:color="auto" w:fill="auto"/>
        </w:rPr>
      </w:pPr>
    </w:p>
    <w:p>
      <w:pPr>
        <w:spacing w:line="360" w:lineRule="auto"/>
        <w:ind w:right="630" w:rightChars="30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u w:val="single"/>
          <w:shd w:val="clear" w:color="auto" w:fill="auto"/>
        </w:rPr>
        <w:t xml:space="preserve">（采购人或采购代理机构名称） </w:t>
      </w:r>
      <w:r>
        <w:rPr>
          <w:rFonts w:hint="eastAsia" w:ascii="仿宋" w:hAnsi="仿宋" w:eastAsia="仿宋" w:cs="仿宋"/>
          <w:b/>
          <w:i w:val="0"/>
          <w:iCs w:val="0"/>
          <w:color w:val="auto"/>
          <w:szCs w:val="21"/>
          <w:highlight w:val="none"/>
          <w:shd w:val="clear" w:color="auto" w:fill="auto"/>
        </w:rPr>
        <w:t xml:space="preserve"> ：</w:t>
      </w:r>
    </w:p>
    <w:p>
      <w:pPr>
        <w:spacing w:line="500" w:lineRule="exact"/>
        <w:ind w:right="-21" w:rightChars="-10" w:firstLine="493" w:firstLineChars="235"/>
        <w:rPr>
          <w:rFonts w:hint="eastAsia" w:ascii="仿宋" w:hAnsi="仿宋" w:eastAsia="仿宋" w:cs="仿宋"/>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在本项目提交响应文件截止时间前，</w:t>
      </w:r>
      <w:r>
        <w:rPr>
          <w:rFonts w:hint="eastAsia" w:ascii="仿宋" w:hAnsi="仿宋" w:eastAsia="仿宋" w:cs="仿宋"/>
          <w:i w:val="0"/>
          <w:iCs w:val="0"/>
          <w:color w:val="auto"/>
          <w:szCs w:val="21"/>
          <w:highlight w:val="none"/>
          <w:shd w:val="clear" w:color="auto" w:fill="auto"/>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500" w:lineRule="exact"/>
        <w:ind w:right="-21" w:rightChars="-10" w:firstLine="371" w:firstLineChars="177"/>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如发现我单位提供的声明函不实时，我单位将按照《政府采购法》有关提供虚假材料的规定，接受处罚。</w:t>
      </w:r>
    </w:p>
    <w:p>
      <w:pPr>
        <w:spacing w:line="500" w:lineRule="exact"/>
        <w:ind w:right="1050" w:rightChars="50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特此声明。</w:t>
      </w:r>
    </w:p>
    <w:p>
      <w:pPr>
        <w:spacing w:line="500" w:lineRule="exact"/>
        <w:ind w:right="1050" w:rightChars="500" w:firstLine="420" w:firstLineChars="200"/>
        <w:rPr>
          <w:rFonts w:hint="eastAsia" w:ascii="仿宋" w:hAnsi="仿宋" w:eastAsia="仿宋" w:cs="仿宋"/>
          <w:i w:val="0"/>
          <w:iCs w:val="0"/>
          <w:color w:val="auto"/>
          <w:szCs w:val="21"/>
          <w:highlight w:val="none"/>
          <w:shd w:val="clear" w:color="auto" w:fill="auto"/>
        </w:rPr>
      </w:pPr>
    </w:p>
    <w:p>
      <w:pPr>
        <w:spacing w:before="159" w:beforeLines="50" w:after="159" w:afterLines="50" w:line="400" w:lineRule="exact"/>
        <w:ind w:right="1050" w:rightChars="500" w:firstLine="420" w:firstLineChars="200"/>
        <w:rPr>
          <w:rFonts w:hint="eastAsia" w:ascii="仿宋" w:hAnsi="仿宋" w:eastAsia="仿宋" w:cs="仿宋"/>
          <w:i w:val="0"/>
          <w:iCs w:val="0"/>
          <w:color w:val="auto"/>
          <w:szCs w:val="21"/>
          <w:highlight w:val="none"/>
          <w:shd w:val="clear" w:color="auto" w:fill="auto"/>
        </w:rPr>
      </w:pPr>
    </w:p>
    <w:p>
      <w:pPr>
        <w:spacing w:before="159" w:beforeLines="50" w:after="159" w:afterLines="50" w:line="400" w:lineRule="exact"/>
        <w:ind w:right="1050" w:rightChars="500" w:firstLine="420" w:firstLineChars="200"/>
        <w:rPr>
          <w:rFonts w:hint="eastAsia" w:ascii="仿宋" w:hAnsi="仿宋" w:eastAsia="仿宋" w:cs="仿宋"/>
          <w:i w:val="0"/>
          <w:iCs w:val="0"/>
          <w:color w:val="auto"/>
          <w:szCs w:val="21"/>
          <w:highlight w:val="none"/>
          <w:shd w:val="clear" w:color="auto" w:fill="auto"/>
        </w:rPr>
      </w:pPr>
    </w:p>
    <w:p>
      <w:pPr>
        <w:spacing w:line="360" w:lineRule="exact"/>
        <w:ind w:left="1050" w:leftChars="500" w:right="1050" w:rightChars="500" w:firstLine="420" w:firstLineChars="200"/>
        <w:rPr>
          <w:rFonts w:hint="eastAsia" w:ascii="仿宋" w:hAnsi="仿宋" w:eastAsia="仿宋" w:cs="仿宋"/>
          <w:i w:val="0"/>
          <w:iCs w:val="0"/>
          <w:color w:val="auto"/>
          <w:szCs w:val="21"/>
          <w:highlight w:val="none"/>
          <w:shd w:val="clear" w:color="auto" w:fill="auto"/>
        </w:rPr>
      </w:pP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供应商名称（加盖单位公章）：</w:t>
      </w:r>
      <w:r>
        <w:rPr>
          <w:rFonts w:hint="eastAsia" w:ascii="仿宋" w:hAnsi="仿宋" w:eastAsia="仿宋" w:cs="仿宋"/>
          <w:i w:val="0"/>
          <w:iCs w:val="0"/>
          <w:color w:val="auto"/>
          <w:highlight w:val="none"/>
          <w:u w:val="single"/>
          <w:shd w:val="clear" w:color="auto" w:fill="auto"/>
        </w:rPr>
        <w:t xml:space="preserve">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法定代表人（或</w:t>
      </w:r>
      <w:r>
        <w:rPr>
          <w:rFonts w:hint="eastAsia" w:ascii="仿宋" w:hAnsi="仿宋" w:eastAsia="仿宋" w:cs="仿宋"/>
          <w:i w:val="0"/>
          <w:iCs w:val="0"/>
          <w:color w:val="auto"/>
          <w:szCs w:val="21"/>
          <w:highlight w:val="none"/>
          <w:shd w:val="clear" w:color="auto" w:fill="auto"/>
        </w:rPr>
        <w:t>非法人组织负责人</w:t>
      </w:r>
      <w:r>
        <w:rPr>
          <w:rFonts w:hint="eastAsia" w:ascii="仿宋" w:hAnsi="仿宋" w:eastAsia="仿宋" w:cs="仿宋"/>
          <w:i w:val="0"/>
          <w:iCs w:val="0"/>
          <w:color w:val="auto"/>
          <w:highlight w:val="none"/>
          <w:shd w:val="clear" w:color="auto" w:fill="auto"/>
        </w:rPr>
        <w:t>）</w:t>
      </w:r>
      <w:r>
        <w:rPr>
          <w:rFonts w:hint="eastAsia" w:ascii="仿宋" w:hAnsi="仿宋" w:eastAsia="仿宋" w:cs="仿宋"/>
          <w:i w:val="0"/>
          <w:iCs w:val="0"/>
          <w:color w:val="auto"/>
          <w:szCs w:val="21"/>
          <w:highlight w:val="none"/>
          <w:shd w:val="clear" w:color="auto" w:fill="auto"/>
        </w:rPr>
        <w:t>或</w:t>
      </w:r>
      <w:r>
        <w:rPr>
          <w:rFonts w:hint="eastAsia" w:ascii="仿宋" w:hAnsi="仿宋" w:eastAsia="仿宋" w:cs="仿宋"/>
          <w:i w:val="0"/>
          <w:iCs w:val="0"/>
          <w:color w:val="auto"/>
          <w:highlight w:val="none"/>
          <w:shd w:val="clear" w:color="auto" w:fill="auto"/>
        </w:rPr>
        <w:t xml:space="preserve">其授权委托人(签字或盖章)： </w:t>
      </w:r>
      <w:r>
        <w:rPr>
          <w:rFonts w:hint="eastAsia" w:ascii="仿宋" w:hAnsi="仿宋" w:eastAsia="仿宋" w:cs="仿宋"/>
          <w:i w:val="0"/>
          <w:iCs w:val="0"/>
          <w:color w:val="auto"/>
          <w:highlight w:val="none"/>
          <w:u w:val="single"/>
          <w:shd w:val="clear" w:color="auto" w:fill="auto"/>
        </w:rPr>
        <w:t xml:space="preserve">         </w:t>
      </w:r>
    </w:p>
    <w:p>
      <w:pPr>
        <w:spacing w:line="48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 xml:space="preserve">日期： </w:t>
      </w:r>
      <w:r>
        <w:rPr>
          <w:rFonts w:hint="eastAsia" w:ascii="仿宋" w:hAnsi="仿宋" w:eastAsia="仿宋" w:cs="仿宋"/>
          <w:i w:val="0"/>
          <w:iCs w:val="0"/>
          <w:color w:val="auto"/>
          <w:highlight w:val="none"/>
          <w:u w:val="single"/>
          <w:shd w:val="clear" w:color="auto" w:fill="auto"/>
        </w:rPr>
        <w:t xml:space="preserve">             </w:t>
      </w:r>
    </w:p>
    <w:p>
      <w:pPr>
        <w:widowControl/>
        <w:jc w:val="left"/>
        <w:outlineLvl w:val="1"/>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br w:type="page"/>
      </w:r>
      <w:r>
        <w:rPr>
          <w:rFonts w:hint="eastAsia" w:ascii="仿宋" w:hAnsi="仿宋" w:eastAsia="仿宋" w:cs="仿宋"/>
          <w:b/>
          <w:bCs/>
          <w:i w:val="0"/>
          <w:iCs w:val="0"/>
          <w:color w:val="auto"/>
          <w:sz w:val="28"/>
          <w:szCs w:val="28"/>
          <w:highlight w:val="none"/>
          <w:shd w:val="clear" w:color="auto" w:fill="auto"/>
        </w:rPr>
        <w:t>格式9</w:t>
      </w:r>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联合体协议书</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u w:val="single"/>
          <w:shd w:val="clear" w:color="auto" w:fill="auto"/>
        </w:rPr>
        <w:t>(采购人或采购代理机构)</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经研究，我方决定自愿组成联合体共同参加</w:t>
      </w:r>
      <w:r>
        <w:rPr>
          <w:rFonts w:hint="eastAsia" w:ascii="仿宋" w:hAnsi="仿宋" w:eastAsia="仿宋" w:cs="仿宋"/>
          <w:i w:val="0"/>
          <w:iCs w:val="0"/>
          <w:color w:val="auto"/>
          <w:szCs w:val="21"/>
          <w:highlight w:val="none"/>
          <w:u w:val="single"/>
          <w:shd w:val="clear" w:color="auto" w:fill="auto"/>
        </w:rPr>
        <w:t>(项目名称、项目编号、包号)</w:t>
      </w:r>
      <w:r>
        <w:rPr>
          <w:rFonts w:hint="eastAsia" w:ascii="仿宋" w:hAnsi="仿宋" w:eastAsia="仿宋" w:cs="仿宋"/>
          <w:i w:val="0"/>
          <w:iCs w:val="0"/>
          <w:color w:val="auto"/>
          <w:szCs w:val="21"/>
          <w:highlight w:val="none"/>
          <w:shd w:val="clear" w:color="auto" w:fill="auto"/>
        </w:rPr>
        <w:t>项目的响应。现就联合体参加政府采购活动事宜订立如下协议：</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一、联合体成员：</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i w:val="0"/>
          <w:iCs w:val="0"/>
          <w:color w:val="auto"/>
          <w:szCs w:val="21"/>
          <w:highlight w:val="none"/>
          <w:u w:val="single"/>
          <w:shd w:val="clear" w:color="auto" w:fill="auto"/>
        </w:rPr>
        <w:t>           </w:t>
      </w:r>
      <w:r>
        <w:rPr>
          <w:rFonts w:hint="eastAsia" w:ascii="仿宋" w:hAnsi="仿宋" w:eastAsia="仿宋" w:cs="仿宋"/>
          <w:i w:val="0"/>
          <w:iCs w:val="0"/>
          <w:color w:val="auto"/>
          <w:szCs w:val="21"/>
          <w:highlight w:val="none"/>
          <w:shd w:val="clear" w:color="auto" w:fill="auto"/>
        </w:rPr>
        <w:t>       </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w:t>
      </w:r>
      <w:r>
        <w:rPr>
          <w:rFonts w:hint="eastAsia" w:ascii="仿宋" w:hAnsi="仿宋" w:eastAsia="仿宋" w:cs="仿宋"/>
          <w:i w:val="0"/>
          <w:iCs w:val="0"/>
          <w:color w:val="auto"/>
          <w:szCs w:val="21"/>
          <w:highlight w:val="none"/>
          <w:u w:val="single"/>
          <w:shd w:val="clear" w:color="auto" w:fill="auto"/>
        </w:rPr>
        <w:t>           </w:t>
      </w:r>
      <w:r>
        <w:rPr>
          <w:rFonts w:hint="eastAsia" w:ascii="仿宋" w:hAnsi="仿宋" w:eastAsia="仿宋" w:cs="仿宋"/>
          <w:i w:val="0"/>
          <w:iCs w:val="0"/>
          <w:color w:val="auto"/>
          <w:szCs w:val="21"/>
          <w:highlight w:val="none"/>
          <w:shd w:val="clear" w:color="auto" w:fill="auto"/>
        </w:rPr>
        <w:t>       </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w:t>
      </w:r>
      <w:r>
        <w:rPr>
          <w:rFonts w:hint="eastAsia" w:ascii="仿宋" w:hAnsi="仿宋" w:eastAsia="仿宋" w:cs="仿宋"/>
          <w:i w:val="0"/>
          <w:iCs w:val="0"/>
          <w:color w:val="auto"/>
          <w:szCs w:val="21"/>
          <w:highlight w:val="none"/>
          <w:u w:val="single"/>
          <w:shd w:val="clear" w:color="auto" w:fill="auto"/>
        </w:rPr>
        <w:t>           </w:t>
      </w:r>
      <w:r>
        <w:rPr>
          <w:rFonts w:hint="eastAsia" w:ascii="仿宋" w:hAnsi="仿宋" w:eastAsia="仿宋" w:cs="仿宋"/>
          <w:i w:val="0"/>
          <w:iCs w:val="0"/>
          <w:color w:val="auto"/>
          <w:szCs w:val="21"/>
          <w:highlight w:val="none"/>
          <w:shd w:val="clear" w:color="auto" w:fill="auto"/>
        </w:rPr>
        <w:t>       </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二、</w:t>
      </w:r>
      <w:r>
        <w:rPr>
          <w:rFonts w:hint="eastAsia" w:ascii="仿宋" w:hAnsi="仿宋" w:eastAsia="仿宋" w:cs="仿宋"/>
          <w:i w:val="0"/>
          <w:iCs w:val="0"/>
          <w:color w:val="auto"/>
          <w:szCs w:val="21"/>
          <w:highlight w:val="none"/>
          <w:u w:val="single"/>
          <w:shd w:val="clear" w:color="auto" w:fill="auto"/>
        </w:rPr>
        <w:t>(某成员单位名称)为</w:t>
      </w:r>
      <w:r>
        <w:rPr>
          <w:rFonts w:hint="eastAsia" w:ascii="仿宋" w:hAnsi="仿宋" w:eastAsia="仿宋" w:cs="仿宋"/>
          <w:i w:val="0"/>
          <w:iCs w:val="0"/>
          <w:color w:val="auto"/>
          <w:szCs w:val="21"/>
          <w:highlight w:val="none"/>
          <w:shd w:val="clear" w:color="auto" w:fill="auto"/>
        </w:rPr>
        <w:t>(联合体名称)牵头人。</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三、联合体牵头人合法代表联合体各成员负责本项目</w:t>
      </w:r>
      <w:r>
        <w:rPr>
          <w:rFonts w:hint="eastAsia" w:ascii="仿宋" w:hAnsi="仿宋" w:eastAsia="仿宋" w:cs="仿宋"/>
          <w:i w:val="0"/>
          <w:iCs w:val="0"/>
          <w:color w:val="auto"/>
          <w:highlight w:val="none"/>
          <w:shd w:val="clear" w:color="auto" w:fill="auto"/>
        </w:rPr>
        <w:t>响应</w:t>
      </w:r>
      <w:r>
        <w:rPr>
          <w:rFonts w:hint="eastAsia" w:ascii="仿宋" w:hAnsi="仿宋" w:eastAsia="仿宋" w:cs="仿宋"/>
          <w:i w:val="0"/>
          <w:iCs w:val="0"/>
          <w:color w:val="auto"/>
          <w:szCs w:val="21"/>
          <w:highlight w:val="none"/>
          <w:shd w:val="clear" w:color="auto" w:fill="auto"/>
        </w:rPr>
        <w:t>文件编制活动，代表联合体提交和接收相关的资料、信息及指示，并处理与</w:t>
      </w:r>
      <w:r>
        <w:rPr>
          <w:rFonts w:hint="eastAsia" w:ascii="仿宋" w:hAnsi="仿宋" w:eastAsia="仿宋" w:cs="仿宋"/>
          <w:i w:val="0"/>
          <w:iCs w:val="0"/>
          <w:color w:val="auto"/>
          <w:highlight w:val="none"/>
          <w:shd w:val="clear" w:color="auto" w:fill="auto"/>
        </w:rPr>
        <w:t>响应</w:t>
      </w:r>
      <w:r>
        <w:rPr>
          <w:rFonts w:hint="eastAsia" w:ascii="仿宋" w:hAnsi="仿宋" w:eastAsia="仿宋" w:cs="仿宋"/>
          <w:i w:val="0"/>
          <w:iCs w:val="0"/>
          <w:color w:val="auto"/>
          <w:szCs w:val="21"/>
          <w:highlight w:val="none"/>
          <w:shd w:val="clear" w:color="auto" w:fill="auto"/>
        </w:rPr>
        <w:t>或成交有关的一切事务；联合体成交后，联合体牵头人负责合同订立和合同实施阶段的主办、组织和协调工作。</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四、联合体将严格按照采购文件的各项要求，递交</w:t>
      </w:r>
      <w:r>
        <w:rPr>
          <w:rFonts w:hint="eastAsia" w:ascii="仿宋" w:hAnsi="仿宋" w:eastAsia="仿宋" w:cs="仿宋"/>
          <w:i w:val="0"/>
          <w:iCs w:val="0"/>
          <w:color w:val="auto"/>
          <w:highlight w:val="none"/>
          <w:shd w:val="clear" w:color="auto" w:fill="auto"/>
        </w:rPr>
        <w:t>响应</w:t>
      </w:r>
      <w:r>
        <w:rPr>
          <w:rFonts w:hint="eastAsia" w:ascii="仿宋" w:hAnsi="仿宋" w:eastAsia="仿宋" w:cs="仿宋"/>
          <w:i w:val="0"/>
          <w:iCs w:val="0"/>
          <w:color w:val="auto"/>
          <w:szCs w:val="21"/>
          <w:highlight w:val="none"/>
          <w:shd w:val="clear" w:color="auto" w:fill="auto"/>
        </w:rPr>
        <w:t>文件，参加磋商会议，履行成交义务和成交后的合同，并向采购人承担连带责任。</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五、联合体各成员单位内部的职责分工如下：</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。按照本条上述分工，联合体成员单位各自所承担的合同工作量比例如下：</w:t>
      </w:r>
      <w:r>
        <w:rPr>
          <w:rFonts w:hint="eastAsia" w:ascii="仿宋" w:hAnsi="仿宋" w:eastAsia="仿宋" w:cs="仿宋"/>
          <w:i w:val="0"/>
          <w:iCs w:val="0"/>
          <w:color w:val="auto"/>
          <w:szCs w:val="21"/>
          <w:highlight w:val="none"/>
          <w:u w:val="single"/>
          <w:shd w:val="clear" w:color="auto" w:fill="auto"/>
        </w:rPr>
        <w:t>                </w:t>
      </w:r>
      <w:r>
        <w:rPr>
          <w:rFonts w:hint="eastAsia" w:ascii="仿宋" w:hAnsi="仿宋" w:eastAsia="仿宋" w:cs="仿宋"/>
          <w:i w:val="0"/>
          <w:iCs w:val="0"/>
          <w:color w:val="auto"/>
          <w:szCs w:val="21"/>
          <w:highlight w:val="none"/>
          <w:shd w:val="clear" w:color="auto" w:fill="auto"/>
        </w:rPr>
        <w:t>  。</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六、本协议书自签署之日起生效，合同履行完毕后自动失效。</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七、本协议书一式</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份，联合体成员和采购人各执</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份。</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牵头人名称（加盖单位公章）：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法定代表人或其</w:t>
      </w:r>
      <w:r>
        <w:rPr>
          <w:rFonts w:hint="eastAsia" w:ascii="仿宋" w:hAnsi="仿宋" w:eastAsia="仿宋" w:cs="仿宋"/>
          <w:i w:val="0"/>
          <w:iCs w:val="0"/>
          <w:color w:val="auto"/>
          <w:highlight w:val="none"/>
          <w:shd w:val="clear" w:color="auto" w:fill="auto"/>
        </w:rPr>
        <w:t>授权委托人</w:t>
      </w:r>
      <w:r>
        <w:rPr>
          <w:rFonts w:hint="eastAsia" w:ascii="仿宋" w:hAnsi="仿宋" w:eastAsia="仿宋" w:cs="仿宋"/>
          <w:i w:val="0"/>
          <w:iCs w:val="0"/>
          <w:color w:val="auto"/>
          <w:szCs w:val="21"/>
          <w:highlight w:val="none"/>
          <w:shd w:val="clear" w:color="auto" w:fill="auto"/>
        </w:rPr>
        <w:t>(签字或盖章)：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成员名称（加盖单位公章）：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法定代表人或其</w:t>
      </w:r>
      <w:r>
        <w:rPr>
          <w:rFonts w:hint="eastAsia" w:ascii="仿宋" w:hAnsi="仿宋" w:eastAsia="仿宋" w:cs="仿宋"/>
          <w:i w:val="0"/>
          <w:iCs w:val="0"/>
          <w:color w:val="auto"/>
          <w:highlight w:val="none"/>
          <w:shd w:val="clear" w:color="auto" w:fill="auto"/>
        </w:rPr>
        <w:t>授权委托人</w:t>
      </w:r>
      <w:r>
        <w:rPr>
          <w:rFonts w:hint="eastAsia" w:ascii="仿宋" w:hAnsi="仿宋" w:eastAsia="仿宋" w:cs="仿宋"/>
          <w:i w:val="0"/>
          <w:iCs w:val="0"/>
          <w:color w:val="auto"/>
          <w:szCs w:val="21"/>
          <w:highlight w:val="none"/>
          <w:shd w:val="clear" w:color="auto" w:fill="auto"/>
        </w:rPr>
        <w:t>(签字或盖章)：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adjustRightInd w:val="0"/>
        <w:snapToGrid w:val="0"/>
        <w:spacing w:line="360" w:lineRule="auto"/>
        <w:ind w:right="-21" w:rightChars="-10"/>
        <w:rPr>
          <w:rFonts w:hint="eastAsia" w:ascii="仿宋" w:hAnsi="仿宋" w:eastAsia="仿宋" w:cs="仿宋"/>
          <w:b/>
          <w:i w:val="0"/>
          <w:iCs w:val="0"/>
          <w:color w:val="auto"/>
          <w:sz w:val="28"/>
          <w:szCs w:val="28"/>
          <w:highlight w:val="none"/>
          <w:shd w:val="clear" w:color="auto" w:fill="auto"/>
        </w:rPr>
      </w:pPr>
    </w:p>
    <w:p>
      <w:pPr>
        <w:pStyle w:val="4"/>
        <w:adjustRightInd w:val="0"/>
        <w:snapToGrid w:val="0"/>
        <w:spacing w:line="240" w:lineRule="auto"/>
        <w:jc w:val="left"/>
        <w:rPr>
          <w:rFonts w:hint="eastAsia" w:ascii="仿宋" w:hAnsi="仿宋" w:eastAsia="仿宋" w:cs="仿宋"/>
          <w:i w:val="0"/>
          <w:iCs w:val="0"/>
          <w:color w:val="auto"/>
          <w:sz w:val="28"/>
          <w:szCs w:val="28"/>
          <w:highlight w:val="none"/>
          <w:shd w:val="clear" w:color="auto" w:fill="auto"/>
        </w:rPr>
      </w:pPr>
      <w:bookmarkStart w:id="71" w:name="_Toc533340156"/>
      <w:bookmarkStart w:id="72" w:name="_Toc4485633"/>
      <w:r>
        <w:rPr>
          <w:rFonts w:hint="eastAsia" w:ascii="仿宋" w:hAnsi="仿宋" w:eastAsia="仿宋" w:cs="仿宋"/>
          <w:i w:val="0"/>
          <w:iCs w:val="0"/>
          <w:color w:val="auto"/>
          <w:sz w:val="28"/>
          <w:szCs w:val="28"/>
          <w:highlight w:val="none"/>
          <w:shd w:val="clear" w:color="auto" w:fill="auto"/>
        </w:rPr>
        <w:br w:type="page"/>
      </w:r>
      <w:r>
        <w:rPr>
          <w:rFonts w:hint="eastAsia" w:ascii="仿宋" w:hAnsi="仿宋" w:eastAsia="仿宋" w:cs="仿宋"/>
          <w:i w:val="0"/>
          <w:iCs w:val="0"/>
          <w:color w:val="auto"/>
          <w:sz w:val="28"/>
          <w:szCs w:val="28"/>
          <w:highlight w:val="none"/>
          <w:shd w:val="clear" w:color="auto" w:fill="auto"/>
        </w:rPr>
        <w:t>格式10</w:t>
      </w:r>
      <w:bookmarkEnd w:id="71"/>
      <w:bookmarkEnd w:id="72"/>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响应函</w:t>
      </w:r>
    </w:p>
    <w:p>
      <w:pPr>
        <w:adjustRightInd w:val="0"/>
        <w:snapToGrid w:val="0"/>
        <w:spacing w:line="360" w:lineRule="auto"/>
        <w:ind w:right="630" w:rightChars="3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u w:val="single"/>
          <w:shd w:val="clear" w:color="auto" w:fill="auto"/>
        </w:rPr>
        <w:t>（采购人或采购代理机构）：</w:t>
      </w:r>
    </w:p>
    <w:p>
      <w:pPr>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根据贵方</w:t>
      </w:r>
      <w:r>
        <w:rPr>
          <w:rFonts w:hint="eastAsia" w:ascii="仿宋" w:hAnsi="仿宋" w:eastAsia="仿宋" w:cs="仿宋"/>
          <w:i w:val="0"/>
          <w:iCs w:val="0"/>
          <w:color w:val="auto"/>
          <w:szCs w:val="21"/>
          <w:highlight w:val="none"/>
          <w:u w:val="single"/>
          <w:shd w:val="clear" w:color="auto" w:fill="auto"/>
        </w:rPr>
        <w:t xml:space="preserve">   (项目名称  )</w:t>
      </w:r>
      <w:r>
        <w:rPr>
          <w:rFonts w:hint="eastAsia" w:ascii="仿宋" w:hAnsi="仿宋" w:eastAsia="仿宋" w:cs="仿宋"/>
          <w:i w:val="0"/>
          <w:iCs w:val="0"/>
          <w:color w:val="auto"/>
          <w:szCs w:val="21"/>
          <w:highlight w:val="none"/>
          <w:shd w:val="clear" w:color="auto" w:fill="auto"/>
        </w:rPr>
        <w:t>项目的</w:t>
      </w:r>
      <w:r>
        <w:rPr>
          <w:rFonts w:hint="eastAsia" w:ascii="仿宋" w:hAnsi="仿宋" w:eastAsia="仿宋" w:cs="仿宋"/>
          <w:i w:val="0"/>
          <w:iCs w:val="0"/>
          <w:color w:val="auto"/>
          <w:highlight w:val="none"/>
          <w:shd w:val="clear" w:color="auto" w:fill="auto"/>
        </w:rPr>
        <w:t>采购公告</w:t>
      </w:r>
      <w:r>
        <w:rPr>
          <w:rFonts w:hint="eastAsia" w:ascii="仿宋" w:hAnsi="仿宋" w:eastAsia="仿宋" w:cs="仿宋"/>
          <w:i w:val="0"/>
          <w:iCs w:val="0"/>
          <w:color w:val="auto"/>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rPr>
        <w:t>(项目编号  )</w:t>
      </w:r>
      <w:r>
        <w:rPr>
          <w:rFonts w:hint="eastAsia" w:ascii="仿宋" w:hAnsi="仿宋" w:eastAsia="仿宋" w:cs="仿宋"/>
          <w:i w:val="0"/>
          <w:iCs w:val="0"/>
          <w:color w:val="auto"/>
          <w:szCs w:val="21"/>
          <w:highlight w:val="none"/>
          <w:shd w:val="clear" w:color="auto" w:fill="auto"/>
        </w:rPr>
        <w:t>,签字代表</w:t>
      </w:r>
      <w:r>
        <w:rPr>
          <w:rFonts w:hint="eastAsia" w:ascii="仿宋" w:hAnsi="仿宋" w:eastAsia="仿宋" w:cs="仿宋"/>
          <w:i w:val="0"/>
          <w:iCs w:val="0"/>
          <w:color w:val="auto"/>
          <w:szCs w:val="21"/>
          <w:highlight w:val="none"/>
          <w:u w:val="single"/>
          <w:shd w:val="clear" w:color="auto" w:fill="auto"/>
        </w:rPr>
        <w:t xml:space="preserve">  (姓名、职务)</w:t>
      </w:r>
      <w:r>
        <w:rPr>
          <w:rFonts w:hint="eastAsia" w:ascii="仿宋" w:hAnsi="仿宋" w:eastAsia="仿宋" w:cs="仿宋"/>
          <w:i w:val="0"/>
          <w:iCs w:val="0"/>
          <w:color w:val="auto"/>
          <w:szCs w:val="21"/>
          <w:highlight w:val="none"/>
          <w:shd w:val="clear" w:color="auto" w:fill="auto"/>
        </w:rPr>
        <w:t>经正式授权并代表供应商</w:t>
      </w:r>
      <w:r>
        <w:rPr>
          <w:rFonts w:hint="eastAsia" w:ascii="仿宋" w:hAnsi="仿宋" w:eastAsia="仿宋" w:cs="仿宋"/>
          <w:i w:val="0"/>
          <w:iCs w:val="0"/>
          <w:color w:val="auto"/>
          <w:szCs w:val="21"/>
          <w:highlight w:val="none"/>
          <w:u w:val="single"/>
          <w:shd w:val="clear" w:color="auto" w:fill="auto"/>
        </w:rPr>
        <w:t>（名称、地址）</w:t>
      </w:r>
      <w:r>
        <w:rPr>
          <w:rFonts w:hint="eastAsia" w:ascii="仿宋" w:hAnsi="仿宋" w:eastAsia="仿宋" w:cs="仿宋"/>
          <w:i w:val="0"/>
          <w:iCs w:val="0"/>
          <w:color w:val="auto"/>
          <w:szCs w:val="21"/>
          <w:highlight w:val="none"/>
          <w:shd w:val="clear" w:color="auto" w:fill="auto"/>
        </w:rPr>
        <w:t>提交下述文件正本</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份、副本</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份及电子文档</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份，并以</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形式出具的金额为</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人民币元的磋商保证金。</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据此，签字代表宣布同意如下：</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（1）本项目响应总价详见报价一览表。</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（2）本响应有效期为自递交响应文件截止之日起</w:t>
      </w:r>
      <w:r>
        <w:rPr>
          <w:rFonts w:hint="eastAsia" w:ascii="仿宋" w:hAnsi="仿宋" w:eastAsia="仿宋" w:cs="仿宋"/>
          <w:i w:val="0"/>
          <w:iCs w:val="0"/>
          <w:color w:val="auto"/>
          <w:szCs w:val="21"/>
          <w:highlight w:val="none"/>
          <w:u w:val="single"/>
          <w:shd w:val="clear" w:color="auto" w:fill="auto"/>
        </w:rPr>
        <w:t>90</w:t>
      </w:r>
      <w:r>
        <w:rPr>
          <w:rFonts w:hint="eastAsia" w:ascii="仿宋" w:hAnsi="仿宋" w:eastAsia="仿宋" w:cs="仿宋"/>
          <w:i w:val="0"/>
          <w:iCs w:val="0"/>
          <w:color w:val="auto"/>
          <w:szCs w:val="21"/>
          <w:highlight w:val="none"/>
          <w:shd w:val="clear" w:color="auto" w:fill="auto"/>
        </w:rPr>
        <w:t>日历日。</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（3）已详细审查全部采购文件，包括所有补充通知（如果有的话）。</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（4）在规定的磋商时间后，遵守采购文件中有关保证金的规定。</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（6）在领取成交通知书的同时按采购文件规定的形式，向采购代理机构一次性支付采购代理服务费（适用于成交供应商支付采购代理服务费情形）。</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（7）按照贵方要求，提供与其响应有关的一切数据或资料，完全理解贵方不一定接受最低价的响应。</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（8）按照采购文件的规定履行合同责任和义务。</w:t>
      </w:r>
    </w:p>
    <w:p>
      <w:pPr>
        <w:adjustRightInd w:val="0"/>
        <w:snapToGrid w:val="0"/>
        <w:spacing w:line="360" w:lineRule="auto"/>
        <w:ind w:right="-21" w:rightChars="-10"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（9）我方承诺响应文件中的证明材料真实、合法、有效。</w:t>
      </w:r>
    </w:p>
    <w:p>
      <w:pPr>
        <w:tabs>
          <w:tab w:val="left" w:pos="10467"/>
        </w:tabs>
        <w:adjustRightInd w:val="0"/>
        <w:snapToGrid w:val="0"/>
        <w:spacing w:line="360" w:lineRule="auto"/>
        <w:ind w:right="1050" w:rightChars="500"/>
        <w:rPr>
          <w:rFonts w:hint="eastAsia" w:ascii="仿宋" w:hAnsi="仿宋" w:eastAsia="仿宋" w:cs="仿宋"/>
          <w:i w:val="0"/>
          <w:iCs w:val="0"/>
          <w:color w:val="auto"/>
          <w:szCs w:val="21"/>
          <w:highlight w:val="none"/>
          <w:shd w:val="clear" w:color="auto" w:fill="auto"/>
        </w:rPr>
      </w:pPr>
    </w:p>
    <w:p>
      <w:pPr>
        <w:tabs>
          <w:tab w:val="left" w:pos="10467"/>
        </w:tabs>
        <w:adjustRightInd w:val="0"/>
        <w:snapToGrid w:val="0"/>
        <w:spacing w:line="360" w:lineRule="auto"/>
        <w:ind w:right="1050" w:rightChars="500"/>
        <w:rPr>
          <w:rFonts w:hint="eastAsia" w:ascii="仿宋" w:hAnsi="仿宋" w:eastAsia="仿宋" w:cs="仿宋"/>
          <w:i w:val="0"/>
          <w:iCs w:val="0"/>
          <w:color w:val="auto"/>
          <w:szCs w:val="21"/>
          <w:highlight w:val="none"/>
          <w:shd w:val="clear" w:color="auto" w:fill="auto"/>
        </w:rPr>
      </w:pPr>
    </w:p>
    <w:p>
      <w:pPr>
        <w:tabs>
          <w:tab w:val="left" w:pos="10467"/>
        </w:tabs>
        <w:adjustRightInd w:val="0"/>
        <w:snapToGrid w:val="0"/>
        <w:spacing w:line="360" w:lineRule="auto"/>
        <w:ind w:right="1050" w:rightChars="500"/>
        <w:rPr>
          <w:rFonts w:hint="eastAsia" w:ascii="仿宋" w:hAnsi="仿宋" w:eastAsia="仿宋" w:cs="仿宋"/>
          <w:i w:val="0"/>
          <w:iCs w:val="0"/>
          <w:color w:val="auto"/>
          <w:szCs w:val="21"/>
          <w:highlight w:val="none"/>
          <w:shd w:val="clear" w:color="auto" w:fill="auto"/>
        </w:rPr>
      </w:pPr>
    </w:p>
    <w:p>
      <w:pPr>
        <w:tabs>
          <w:tab w:val="left" w:pos="10467"/>
        </w:tabs>
        <w:adjustRightInd w:val="0"/>
        <w:snapToGrid w:val="0"/>
        <w:spacing w:line="360" w:lineRule="auto"/>
        <w:ind w:right="1050" w:rightChars="5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与本项目有关的一切往来通讯请寄</w:t>
      </w:r>
    </w:p>
    <w:p>
      <w:pPr>
        <w:tabs>
          <w:tab w:val="left" w:pos="10467"/>
        </w:tabs>
        <w:adjustRightInd w:val="0"/>
        <w:snapToGrid w:val="0"/>
        <w:spacing w:line="360" w:lineRule="auto"/>
        <w:ind w:right="-21" w:rightChars="-1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地    址：</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传    真：</w:t>
      </w:r>
      <w:r>
        <w:rPr>
          <w:rFonts w:hint="eastAsia" w:ascii="仿宋" w:hAnsi="仿宋" w:eastAsia="仿宋" w:cs="仿宋"/>
          <w:i w:val="0"/>
          <w:iCs w:val="0"/>
          <w:color w:val="auto"/>
          <w:szCs w:val="21"/>
          <w:highlight w:val="none"/>
          <w:u w:val="single"/>
          <w:shd w:val="clear" w:color="auto" w:fill="auto"/>
        </w:rPr>
        <w:t xml:space="preserve">                     </w:t>
      </w:r>
    </w:p>
    <w:p>
      <w:pPr>
        <w:tabs>
          <w:tab w:val="left" w:pos="10467"/>
        </w:tabs>
        <w:adjustRightInd w:val="0"/>
        <w:snapToGrid w:val="0"/>
        <w:spacing w:line="360" w:lineRule="auto"/>
        <w:ind w:right="-21" w:rightChars="-1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电    话：</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电子邮件：</w:t>
      </w:r>
      <w:r>
        <w:rPr>
          <w:rFonts w:hint="eastAsia" w:ascii="仿宋" w:hAnsi="仿宋" w:eastAsia="仿宋" w:cs="仿宋"/>
          <w:i w:val="0"/>
          <w:iCs w:val="0"/>
          <w:color w:val="auto"/>
          <w:szCs w:val="21"/>
          <w:highlight w:val="none"/>
          <w:u w:val="single"/>
          <w:shd w:val="clear" w:color="auto" w:fill="auto"/>
        </w:rPr>
        <w:t xml:space="preserve">                     </w:t>
      </w:r>
    </w:p>
    <w:p>
      <w:pPr>
        <w:tabs>
          <w:tab w:val="left" w:pos="10467"/>
        </w:tabs>
        <w:adjustRightInd w:val="0"/>
        <w:snapToGrid w:val="0"/>
        <w:spacing w:line="360" w:lineRule="auto"/>
        <w:ind w:right="260" w:rightChars="124"/>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法定代表人（非法人组织负责人）或其授权委托人</w:t>
      </w:r>
      <w:r>
        <w:rPr>
          <w:rFonts w:hint="eastAsia" w:ascii="仿宋" w:hAnsi="仿宋" w:eastAsia="仿宋" w:cs="仿宋"/>
          <w:i w:val="0"/>
          <w:iCs w:val="0"/>
          <w:color w:val="auto"/>
          <w:highlight w:val="none"/>
          <w:shd w:val="clear" w:color="auto" w:fill="auto"/>
        </w:rPr>
        <w:t>(签字或盖章)</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tabs>
          <w:tab w:val="left" w:pos="10467"/>
        </w:tabs>
        <w:adjustRightInd w:val="0"/>
        <w:snapToGrid w:val="0"/>
        <w:spacing w:line="360" w:lineRule="auto"/>
        <w:ind w:right="260" w:rightChars="124"/>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供应商名称（加盖单位公章）：</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tabs>
          <w:tab w:val="left" w:pos="10467"/>
        </w:tabs>
        <w:adjustRightInd w:val="0"/>
        <w:snapToGrid w:val="0"/>
        <w:spacing w:line="360" w:lineRule="auto"/>
        <w:ind w:right="260" w:rightChars="124"/>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供应商开户银行（全称）：</w:t>
      </w:r>
      <w:r>
        <w:rPr>
          <w:rFonts w:hint="eastAsia" w:ascii="仿宋" w:hAnsi="仿宋" w:eastAsia="仿宋" w:cs="仿宋"/>
          <w:i w:val="0"/>
          <w:iCs w:val="0"/>
          <w:color w:val="auto"/>
          <w:szCs w:val="21"/>
          <w:highlight w:val="none"/>
          <w:u w:val="single"/>
          <w:shd w:val="clear" w:color="auto" w:fill="auto"/>
        </w:rPr>
        <w:t xml:space="preserve">         </w:t>
      </w:r>
    </w:p>
    <w:p>
      <w:pPr>
        <w:tabs>
          <w:tab w:val="left" w:pos="10467"/>
        </w:tabs>
        <w:adjustRightInd w:val="0"/>
        <w:snapToGrid w:val="0"/>
        <w:spacing w:line="360" w:lineRule="auto"/>
        <w:ind w:right="260" w:rightChars="124"/>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供应商银行帐号：</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right="1050" w:rightChars="5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    期：</w:t>
      </w:r>
      <w:r>
        <w:rPr>
          <w:rFonts w:hint="eastAsia" w:ascii="仿宋" w:hAnsi="仿宋" w:eastAsia="仿宋" w:cs="仿宋"/>
          <w:i w:val="0"/>
          <w:iCs w:val="0"/>
          <w:color w:val="auto"/>
          <w:szCs w:val="21"/>
          <w:highlight w:val="none"/>
          <w:u w:val="single"/>
          <w:shd w:val="clear" w:color="auto" w:fill="auto"/>
        </w:rPr>
        <w:t xml:space="preserve">                       </w:t>
      </w:r>
    </w:p>
    <w:p>
      <w:pPr>
        <w:tabs>
          <w:tab w:val="left" w:pos="10467"/>
        </w:tabs>
        <w:adjustRightInd w:val="0"/>
        <w:snapToGrid w:val="0"/>
        <w:spacing w:line="360" w:lineRule="auto"/>
        <w:ind w:right="1050" w:rightChars="500"/>
        <w:rPr>
          <w:rFonts w:hint="eastAsia" w:ascii="仿宋" w:hAnsi="仿宋" w:eastAsia="仿宋" w:cs="仿宋"/>
          <w:i w:val="0"/>
          <w:iCs w:val="0"/>
          <w:color w:val="auto"/>
          <w:szCs w:val="21"/>
          <w:highlight w:val="none"/>
          <w:shd w:val="clear" w:color="auto" w:fill="auto"/>
        </w:rPr>
      </w:pPr>
    </w:p>
    <w:p>
      <w:pPr>
        <w:pStyle w:val="4"/>
        <w:adjustRightInd w:val="0"/>
        <w:snapToGrid w:val="0"/>
        <w:spacing w:line="240" w:lineRule="auto"/>
        <w:jc w:val="left"/>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szCs w:val="21"/>
          <w:highlight w:val="none"/>
          <w:shd w:val="clear" w:color="auto" w:fill="auto"/>
        </w:rPr>
        <w:br w:type="page"/>
      </w:r>
      <w:bookmarkStart w:id="73" w:name="_Toc533340158"/>
      <w:bookmarkStart w:id="74" w:name="_Toc4485634"/>
      <w:r>
        <w:rPr>
          <w:rFonts w:hint="eastAsia" w:ascii="仿宋" w:hAnsi="仿宋" w:eastAsia="仿宋" w:cs="仿宋"/>
          <w:i w:val="0"/>
          <w:iCs w:val="0"/>
          <w:color w:val="auto"/>
          <w:sz w:val="28"/>
          <w:szCs w:val="28"/>
          <w:highlight w:val="none"/>
          <w:shd w:val="clear" w:color="auto" w:fill="auto"/>
        </w:rPr>
        <w:t>格式1</w:t>
      </w:r>
      <w:bookmarkEnd w:id="73"/>
      <w:r>
        <w:rPr>
          <w:rFonts w:hint="eastAsia" w:ascii="仿宋" w:hAnsi="仿宋" w:eastAsia="仿宋" w:cs="仿宋"/>
          <w:i w:val="0"/>
          <w:iCs w:val="0"/>
          <w:color w:val="auto"/>
          <w:sz w:val="28"/>
          <w:szCs w:val="28"/>
          <w:highlight w:val="none"/>
          <w:shd w:val="clear" w:color="auto" w:fill="auto"/>
        </w:rPr>
        <w:t>1</w:t>
      </w:r>
      <w:bookmarkEnd w:id="74"/>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报价一览表</w:t>
      </w:r>
    </w:p>
    <w:p>
      <w:pPr>
        <w:adjustRightInd w:val="0"/>
        <w:snapToGrid w:val="0"/>
        <w:spacing w:line="360" w:lineRule="auto"/>
        <w:ind w:right="105" w:rightChars="50"/>
        <w:jc w:val="left"/>
        <w:rPr>
          <w:rFonts w:hint="eastAsia" w:ascii="仿宋" w:hAnsi="仿宋" w:eastAsia="仿宋" w:cs="仿宋"/>
          <w:b/>
          <w:bCs/>
          <w:i w:val="0"/>
          <w:iCs w:val="0"/>
          <w:color w:val="auto"/>
          <w:szCs w:val="21"/>
          <w:highlight w:val="none"/>
          <w:shd w:val="clear" w:color="auto" w:fill="auto"/>
          <w:lang w:eastAsia="zh-CN"/>
        </w:rPr>
      </w:pPr>
      <w:r>
        <w:rPr>
          <w:rFonts w:hint="eastAsia" w:ascii="仿宋" w:hAnsi="仿宋" w:eastAsia="仿宋" w:cs="仿宋"/>
          <w:b/>
          <w:bCs/>
          <w:i w:val="0"/>
          <w:iCs w:val="0"/>
          <w:color w:val="auto"/>
          <w:szCs w:val="21"/>
          <w:highlight w:val="none"/>
          <w:shd w:val="clear" w:color="auto" w:fill="auto"/>
        </w:rPr>
        <w:t>包号：                                                      报价单位：</w:t>
      </w:r>
      <w:r>
        <w:rPr>
          <w:rFonts w:hint="eastAsia" w:ascii="仿宋" w:hAnsi="仿宋" w:eastAsia="仿宋" w:cs="仿宋"/>
          <w:b/>
          <w:bCs/>
          <w:i w:val="0"/>
          <w:iCs w:val="0"/>
          <w:color w:val="auto"/>
          <w:szCs w:val="21"/>
          <w:highlight w:val="none"/>
          <w:shd w:val="clear" w:color="auto" w:fill="auto"/>
          <w:lang w:eastAsia="zh-CN"/>
        </w:rPr>
        <w:t>元</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718"/>
        <w:gridCol w:w="1515"/>
        <w:gridCol w:w="1588"/>
        <w:gridCol w:w="144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85"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服务名称</w:t>
            </w:r>
          </w:p>
        </w:tc>
        <w:tc>
          <w:tcPr>
            <w:tcW w:w="1718"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响应总价</w:t>
            </w:r>
            <w:r>
              <w:rPr>
                <w:rFonts w:hint="eastAsia" w:ascii="仿宋_GB2312" w:hAnsi="仿宋_GB2312" w:eastAsia="仿宋_GB2312" w:cs="仿宋_GB2312"/>
                <w:color w:val="auto"/>
                <w:szCs w:val="21"/>
              </w:rPr>
              <w:t>（</w:t>
            </w:r>
            <w:r>
              <w:rPr>
                <w:rFonts w:hint="eastAsia" w:ascii="仿宋_GB2312" w:hAnsi="仿宋" w:eastAsia="仿宋_GB2312" w:cs="仿宋"/>
                <w:b w:val="0"/>
                <w:bCs/>
                <w:color w:val="auto"/>
                <w:spacing w:val="-9"/>
                <w:szCs w:val="21"/>
              </w:rPr>
              <w:t>每人每年缴纳保费</w:t>
            </w:r>
            <w:r>
              <w:rPr>
                <w:rFonts w:hint="eastAsia" w:ascii="仿宋_GB2312" w:hAnsi="仿宋_GB2312" w:eastAsia="仿宋_GB2312" w:cs="仿宋_GB2312"/>
                <w:color w:val="auto"/>
                <w:szCs w:val="21"/>
              </w:rPr>
              <w:t>）</w:t>
            </w:r>
          </w:p>
        </w:tc>
        <w:tc>
          <w:tcPr>
            <w:tcW w:w="1515"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磋商保证金</w:t>
            </w:r>
          </w:p>
        </w:tc>
        <w:tc>
          <w:tcPr>
            <w:tcW w:w="1588"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履约期限</w:t>
            </w:r>
          </w:p>
        </w:tc>
        <w:tc>
          <w:tcPr>
            <w:tcW w:w="1449"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履约地点</w:t>
            </w:r>
          </w:p>
        </w:tc>
        <w:tc>
          <w:tcPr>
            <w:tcW w:w="1100"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485"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p>
        </w:tc>
        <w:tc>
          <w:tcPr>
            <w:tcW w:w="1718"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小写：</w:t>
            </w:r>
          </w:p>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大写：</w:t>
            </w:r>
          </w:p>
        </w:tc>
        <w:tc>
          <w:tcPr>
            <w:tcW w:w="1515"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p>
        </w:tc>
        <w:tc>
          <w:tcPr>
            <w:tcW w:w="1588"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p>
        </w:tc>
        <w:tc>
          <w:tcPr>
            <w:tcW w:w="1449"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p>
        </w:tc>
        <w:tc>
          <w:tcPr>
            <w:tcW w:w="1100" w:type="dxa"/>
            <w:noWrap w:val="0"/>
            <w:vAlign w:val="center"/>
          </w:tcPr>
          <w:p>
            <w:pPr>
              <w:adjustRightInd w:val="0"/>
              <w:snapToGrid w:val="0"/>
              <w:ind w:left="-82" w:leftChars="-39" w:right="-46" w:rightChars="-22"/>
              <w:jc w:val="center"/>
              <w:rPr>
                <w:rFonts w:hint="eastAsia" w:ascii="仿宋" w:hAnsi="仿宋" w:eastAsia="仿宋" w:cs="仿宋"/>
                <w:i w:val="0"/>
                <w:iCs w:val="0"/>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203" w:type="dxa"/>
            <w:gridSpan w:val="2"/>
            <w:noWrap w:val="0"/>
            <w:vAlign w:val="center"/>
          </w:tcPr>
          <w:p>
            <w:pPr>
              <w:adjustRightInd w:val="0"/>
              <w:snapToGrid w:val="0"/>
              <w:ind w:right="-107" w:rightChars="-51"/>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最后报价</w:t>
            </w:r>
          </w:p>
        </w:tc>
        <w:tc>
          <w:tcPr>
            <w:tcW w:w="5652" w:type="dxa"/>
            <w:gridSpan w:val="4"/>
            <w:noWrap w:val="0"/>
            <w:vAlign w:val="center"/>
          </w:tcPr>
          <w:p>
            <w:pPr>
              <w:adjustRightInd w:val="0"/>
              <w:snapToGrid w:val="0"/>
              <w:ind w:right="-107" w:rightChars="-51"/>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color w:val="auto"/>
                <w:szCs w:val="21"/>
                <w:highlight w:val="none"/>
              </w:rPr>
              <w:t>网络远程填写</w:t>
            </w:r>
          </w:p>
        </w:tc>
      </w:tr>
    </w:tbl>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注：1、此表中，响应总价应和服务价格明细表的总价相一致。</w:t>
      </w:r>
    </w:p>
    <w:p>
      <w:pPr>
        <w:adjustRightInd w:val="0"/>
        <w:snapToGrid w:val="0"/>
        <w:spacing w:line="360" w:lineRule="auto"/>
        <w:ind w:right="105" w:rightChars="50"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lang w:val="en-US" w:eastAsia="zh-CN"/>
        </w:rPr>
        <w:t>2、</w:t>
      </w:r>
      <w:r>
        <w:rPr>
          <w:rFonts w:hint="eastAsia" w:ascii="仿宋" w:hAnsi="仿宋" w:eastAsia="仿宋" w:cs="仿宋"/>
          <w:i w:val="0"/>
          <w:iCs w:val="0"/>
          <w:color w:val="auto"/>
          <w:szCs w:val="21"/>
          <w:highlight w:val="none"/>
          <w:shd w:val="clear" w:color="auto" w:fill="auto"/>
        </w:rPr>
        <w:t xml:space="preserve">开标时，本表中的大写金额和小写金额不一致的，以大写金额为准。  </w:t>
      </w:r>
    </w:p>
    <w:p>
      <w:pPr>
        <w:adjustRightInd w:val="0"/>
        <w:snapToGrid w:val="0"/>
        <w:spacing w:line="360" w:lineRule="auto"/>
        <w:ind w:right="105" w:rightChars="50" w:firstLine="420" w:firstLineChars="200"/>
        <w:jc w:val="left"/>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rPr>
        <w:t>3</w:t>
      </w:r>
      <w:r>
        <w:rPr>
          <w:rFonts w:hint="eastAsia" w:ascii="仿宋" w:hAnsi="仿宋" w:eastAsia="仿宋" w:cs="仿宋"/>
          <w:i w:val="0"/>
          <w:iCs w:val="0"/>
          <w:color w:val="auto"/>
          <w:szCs w:val="21"/>
          <w:highlight w:val="none"/>
          <w:shd w:val="clear" w:color="auto" w:fill="auto"/>
          <w:lang w:eastAsia="zh-CN"/>
        </w:rPr>
        <w:t>、</w:t>
      </w:r>
      <w:r>
        <w:rPr>
          <w:rFonts w:hint="eastAsia" w:ascii="仿宋" w:hAnsi="仿宋" w:eastAsia="仿宋" w:cs="仿宋"/>
          <w:i w:val="0"/>
          <w:iCs w:val="0"/>
          <w:color w:val="auto"/>
          <w:szCs w:val="21"/>
          <w:highlight w:val="none"/>
          <w:shd w:val="clear" w:color="auto" w:fill="auto"/>
        </w:rPr>
        <w:t>供应商应按磋商小组要求，在规定时间内提交最后报价（</w:t>
      </w:r>
      <w:r>
        <w:rPr>
          <w:rFonts w:hint="eastAsia" w:ascii="仿宋" w:hAnsi="仿宋" w:eastAsia="仿宋" w:cs="仿宋"/>
          <w:i w:val="0"/>
          <w:iCs w:val="0"/>
          <w:color w:val="auto"/>
          <w:szCs w:val="21"/>
          <w:highlight w:val="none"/>
          <w:shd w:val="clear" w:color="auto" w:fill="auto"/>
          <w:lang w:eastAsia="zh-CN"/>
        </w:rPr>
        <w:t>网络远程填写</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供应商(加盖单位公章):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法定代表人（或非法人组织负责人）或其</w:t>
      </w:r>
      <w:r>
        <w:rPr>
          <w:rFonts w:hint="eastAsia" w:ascii="仿宋" w:hAnsi="仿宋" w:eastAsia="仿宋" w:cs="仿宋"/>
          <w:i w:val="0"/>
          <w:iCs w:val="0"/>
          <w:color w:val="auto"/>
          <w:highlight w:val="none"/>
          <w:shd w:val="clear" w:color="auto" w:fill="auto"/>
        </w:rPr>
        <w:t>授权委托人(签字或盖章)</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日期:</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widowControl/>
        <w:jc w:val="left"/>
        <w:outlineLvl w:val="1"/>
        <w:rPr>
          <w:rFonts w:hint="eastAsia" w:ascii="仿宋" w:hAnsi="仿宋" w:eastAsia="仿宋" w:cs="仿宋"/>
          <w:b/>
          <w:bCs/>
          <w:i w:val="0"/>
          <w:iCs w:val="0"/>
          <w:color w:val="auto"/>
          <w:sz w:val="28"/>
          <w:szCs w:val="28"/>
          <w:highlight w:val="none"/>
          <w:shd w:val="clear" w:color="auto" w:fill="auto"/>
        </w:rPr>
      </w:pPr>
      <w:r>
        <w:rPr>
          <w:rFonts w:hint="eastAsia" w:ascii="仿宋" w:hAnsi="仿宋" w:eastAsia="仿宋" w:cs="仿宋"/>
          <w:i w:val="0"/>
          <w:iCs w:val="0"/>
          <w:color w:val="auto"/>
          <w:szCs w:val="21"/>
          <w:highlight w:val="none"/>
          <w:shd w:val="clear" w:color="auto" w:fill="auto"/>
        </w:rPr>
        <w:br w:type="page"/>
      </w:r>
      <w:bookmarkStart w:id="75" w:name="_Toc533340159"/>
      <w:bookmarkStart w:id="76" w:name="_Toc4485635"/>
      <w:r>
        <w:rPr>
          <w:rFonts w:hint="eastAsia" w:ascii="仿宋" w:hAnsi="仿宋" w:eastAsia="仿宋" w:cs="仿宋"/>
          <w:b/>
          <w:bCs/>
          <w:i w:val="0"/>
          <w:iCs w:val="0"/>
          <w:color w:val="auto"/>
          <w:sz w:val="28"/>
          <w:szCs w:val="28"/>
          <w:highlight w:val="none"/>
          <w:shd w:val="clear" w:color="auto" w:fill="auto"/>
        </w:rPr>
        <w:t>格式1</w:t>
      </w:r>
      <w:bookmarkEnd w:id="75"/>
      <w:r>
        <w:rPr>
          <w:rFonts w:hint="eastAsia" w:ascii="仿宋" w:hAnsi="仿宋" w:eastAsia="仿宋" w:cs="仿宋"/>
          <w:b/>
          <w:bCs/>
          <w:i w:val="0"/>
          <w:iCs w:val="0"/>
          <w:color w:val="auto"/>
          <w:sz w:val="28"/>
          <w:szCs w:val="28"/>
          <w:highlight w:val="none"/>
          <w:shd w:val="clear" w:color="auto" w:fill="auto"/>
        </w:rPr>
        <w:t>2</w:t>
      </w:r>
      <w:bookmarkEnd w:id="76"/>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服务</w:t>
      </w:r>
      <w:r>
        <w:rPr>
          <w:rFonts w:hint="eastAsia" w:ascii="仿宋_GB2312" w:hAnsi="仿宋_GB2312" w:eastAsia="仿宋_GB2312" w:cs="仿宋_GB2312"/>
          <w:b/>
          <w:bCs/>
          <w:color w:val="auto"/>
          <w:sz w:val="32"/>
          <w:szCs w:val="32"/>
        </w:rPr>
        <w:t>价格明细表</w:t>
      </w:r>
    </w:p>
    <w:p>
      <w:pPr>
        <w:adjustRightInd w:val="0"/>
        <w:snapToGrid w:val="0"/>
        <w:spacing w:line="360" w:lineRule="auto"/>
        <w:ind w:right="105" w:rightChars="50" w:firstLine="843" w:firstLineChars="400"/>
        <w:jc w:val="left"/>
        <w:rPr>
          <w:rFonts w:hint="eastAsia" w:ascii="仿宋_GB2312" w:hAnsi="仿宋_GB2312" w:eastAsia="仿宋_GB2312" w:cs="仿宋_GB2312"/>
          <w:b/>
          <w:bCs/>
          <w:color w:val="auto"/>
          <w:szCs w:val="21"/>
          <w:lang w:eastAsia="zh-CN"/>
        </w:rPr>
      </w:pPr>
      <w:r>
        <w:rPr>
          <w:rFonts w:hint="eastAsia" w:ascii="仿宋_GB2312" w:hAnsi="仿宋_GB2312" w:eastAsia="仿宋_GB2312" w:cs="仿宋_GB2312"/>
          <w:b/>
          <w:bCs/>
          <w:color w:val="auto"/>
          <w:szCs w:val="21"/>
        </w:rPr>
        <w:t>包号：                                                报价单位：</w:t>
      </w:r>
      <w:r>
        <w:rPr>
          <w:rFonts w:hint="eastAsia" w:ascii="仿宋_GB2312" w:hAnsi="仿宋_GB2312" w:eastAsia="仿宋_GB2312" w:cs="仿宋_GB2312"/>
          <w:b/>
          <w:bCs/>
          <w:color w:val="auto"/>
          <w:szCs w:val="21"/>
          <w:lang w:eastAsia="zh-CN"/>
        </w:rPr>
        <w:t>元</w:t>
      </w:r>
    </w:p>
    <w:tbl>
      <w:tblPr>
        <w:tblStyle w:val="24"/>
        <w:tblW w:w="6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left="-65" w:leftChars="-31" w:right="-46" w:rightChars="-22"/>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3078" w:type="dxa"/>
            <w:noWrap w:val="0"/>
            <w:vAlign w:val="center"/>
          </w:tcPr>
          <w:p>
            <w:pPr>
              <w:adjustRightInd w:val="0"/>
              <w:snapToGrid w:val="0"/>
              <w:ind w:left="-65" w:leftChars="-31" w:right="-46" w:rightChars="-22"/>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服务名称</w:t>
            </w:r>
          </w:p>
        </w:tc>
        <w:tc>
          <w:tcPr>
            <w:tcW w:w="1228" w:type="dxa"/>
            <w:noWrap w:val="0"/>
            <w:vAlign w:val="center"/>
          </w:tcPr>
          <w:p>
            <w:pPr>
              <w:adjustRightInd w:val="0"/>
              <w:snapToGrid w:val="0"/>
              <w:ind w:left="-65" w:leftChars="-31" w:right="-46" w:rightChars="-22"/>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单价</w:t>
            </w:r>
          </w:p>
        </w:tc>
        <w:tc>
          <w:tcPr>
            <w:tcW w:w="1457" w:type="dxa"/>
            <w:noWrap w:val="0"/>
            <w:vAlign w:val="center"/>
          </w:tcPr>
          <w:p>
            <w:pPr>
              <w:adjustRightInd w:val="0"/>
              <w:snapToGrid w:val="0"/>
              <w:ind w:left="-65" w:leftChars="-31" w:right="-46" w:rightChars="-22"/>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noWrap w:val="0"/>
            <w:vAlign w:val="center"/>
          </w:tcPr>
          <w:p>
            <w:pPr>
              <w:adjustRightInd w:val="0"/>
              <w:snapToGrid w:val="0"/>
              <w:ind w:right="105" w:rightChars="5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总价</w:t>
            </w:r>
          </w:p>
        </w:tc>
        <w:tc>
          <w:tcPr>
            <w:tcW w:w="1228"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bl>
    <w:p>
      <w:pPr>
        <w:adjustRightInd w:val="0"/>
        <w:snapToGrid w:val="0"/>
        <w:spacing w:line="360" w:lineRule="auto"/>
        <w:ind w:right="105" w:rightChars="50"/>
        <w:jc w:val="left"/>
        <w:rPr>
          <w:rFonts w:hint="eastAsia" w:ascii="仿宋_GB2312" w:hAnsi="仿宋_GB2312" w:eastAsia="仿宋_GB2312" w:cs="仿宋_GB2312"/>
          <w:color w:val="auto"/>
          <w:szCs w:val="21"/>
        </w:rPr>
      </w:pPr>
    </w:p>
    <w:p>
      <w:pPr>
        <w:adjustRightInd w:val="0"/>
        <w:snapToGrid w:val="0"/>
        <w:spacing w:line="360" w:lineRule="auto"/>
        <w:ind w:right="105" w:rightChars="5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注：1.此表中，总价应和开标一览表的</w:t>
      </w:r>
      <w:r>
        <w:rPr>
          <w:rFonts w:hint="eastAsia" w:ascii="仿宋_GB2312" w:hAnsi="仿宋_GB2312" w:eastAsia="仿宋_GB2312" w:cs="仿宋_GB2312"/>
          <w:color w:val="auto"/>
          <w:szCs w:val="21"/>
          <w:lang w:eastAsia="zh-CN"/>
        </w:rPr>
        <w:t>响应</w:t>
      </w:r>
      <w:r>
        <w:rPr>
          <w:rFonts w:hint="eastAsia" w:ascii="仿宋_GB2312" w:hAnsi="仿宋_GB2312" w:eastAsia="仿宋_GB2312" w:cs="仿宋_GB2312"/>
          <w:color w:val="auto"/>
          <w:szCs w:val="21"/>
        </w:rPr>
        <w:t>总价相一致。</w:t>
      </w:r>
    </w:p>
    <w:p>
      <w:pPr>
        <w:numPr>
          <w:ilvl w:val="0"/>
          <w:numId w:val="0"/>
        </w:numPr>
        <w:adjustRightInd w:val="0"/>
        <w:snapToGrid w:val="0"/>
        <w:spacing w:line="360" w:lineRule="auto"/>
        <w:ind w:right="105" w:rightChars="50" w:firstLine="420" w:firstLineChars="20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lang w:val="en-US" w:eastAsia="zh-CN"/>
        </w:rPr>
        <w:t>2.</w:t>
      </w:r>
      <w:r>
        <w:rPr>
          <w:rFonts w:hint="eastAsia" w:ascii="仿宋_GB2312" w:hAnsi="仿宋_GB2312" w:eastAsia="仿宋_GB2312" w:cs="仿宋_GB2312"/>
          <w:color w:val="auto"/>
          <w:szCs w:val="21"/>
        </w:rPr>
        <w:t>本表可根据</w:t>
      </w:r>
      <w:r>
        <w:rPr>
          <w:rFonts w:hint="eastAsia" w:ascii="仿宋_GB2312" w:hAnsi="仿宋_GB2312" w:eastAsia="仿宋_GB2312" w:cs="仿宋_GB2312"/>
          <w:color w:val="auto"/>
          <w:szCs w:val="21"/>
          <w:highlight w:val="none"/>
        </w:rPr>
        <w:t>实际情况进行拓展。</w:t>
      </w: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供应商</w:t>
      </w:r>
      <w:r>
        <w:rPr>
          <w:rFonts w:hint="eastAsia" w:ascii="仿宋" w:hAnsi="仿宋" w:eastAsia="仿宋" w:cs="仿宋"/>
          <w:i w:val="0"/>
          <w:iCs w:val="0"/>
          <w:color w:val="auto"/>
          <w:highlight w:val="none"/>
          <w:shd w:val="clear" w:color="auto" w:fill="auto"/>
        </w:rPr>
        <w:t>名称</w:t>
      </w:r>
      <w:r>
        <w:rPr>
          <w:rFonts w:hint="eastAsia" w:ascii="仿宋" w:hAnsi="仿宋" w:eastAsia="仿宋" w:cs="仿宋"/>
          <w:i w:val="0"/>
          <w:iCs w:val="0"/>
          <w:color w:val="auto"/>
          <w:szCs w:val="21"/>
          <w:highlight w:val="none"/>
          <w:shd w:val="clear" w:color="auto" w:fill="auto"/>
        </w:rPr>
        <w:t>(加盖单位公章):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法定代表人（或非法人组织负责人）或其授权委托人</w:t>
      </w:r>
      <w:r>
        <w:rPr>
          <w:rFonts w:hint="eastAsia" w:ascii="仿宋" w:hAnsi="仿宋" w:eastAsia="仿宋" w:cs="仿宋"/>
          <w:i w:val="0"/>
          <w:iCs w:val="0"/>
          <w:color w:val="auto"/>
          <w:highlight w:val="none"/>
          <w:shd w:val="clear" w:color="auto" w:fill="auto"/>
        </w:rPr>
        <w:t>(签字或盖章)</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0" w:rightChars="5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           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pStyle w:val="12"/>
        <w:ind w:left="0" w:leftChars="0" w:firstLine="0" w:firstLineChars="0"/>
        <w:rPr>
          <w:rFonts w:hint="eastAsia"/>
          <w:color w:val="auto"/>
          <w:highlight w:val="none"/>
        </w:rPr>
        <w:sectPr>
          <w:footerReference r:id="rId5" w:type="default"/>
          <w:pgSz w:w="11906" w:h="16838"/>
          <w:pgMar w:top="1327" w:right="1803" w:bottom="1213" w:left="1803" w:header="851" w:footer="992" w:gutter="0"/>
          <w:pgNumType w:fmt="decimal"/>
          <w:cols w:space="720" w:num="1"/>
          <w:docGrid w:type="lines" w:linePitch="319" w:charSpace="0"/>
        </w:sectPr>
      </w:pPr>
    </w:p>
    <w:p>
      <w:pPr>
        <w:pStyle w:val="4"/>
        <w:pageBreakBefore w:val="0"/>
        <w:widowControl w:val="0"/>
        <w:kinsoku/>
        <w:wordWrap/>
        <w:overflowPunct/>
        <w:topLinePunct w:val="0"/>
        <w:autoSpaceDE/>
        <w:autoSpaceDN/>
        <w:bidi w:val="0"/>
        <w:adjustRightInd w:val="0"/>
        <w:snapToGrid w:val="0"/>
        <w:spacing w:before="120" w:after="0" w:line="300" w:lineRule="exact"/>
        <w:jc w:val="left"/>
        <w:textAlignment w:val="auto"/>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sz w:val="28"/>
          <w:szCs w:val="28"/>
          <w:highlight w:val="none"/>
          <w:shd w:val="clear" w:color="auto" w:fill="auto"/>
        </w:rPr>
        <w:t>格式13</w:t>
      </w:r>
    </w:p>
    <w:p>
      <w:pPr>
        <w:pageBreakBefore w:val="0"/>
        <w:widowControl w:val="0"/>
        <w:kinsoku/>
        <w:wordWrap/>
        <w:overflowPunct/>
        <w:topLinePunct w:val="0"/>
        <w:autoSpaceDE/>
        <w:autoSpaceDN/>
        <w:bidi w:val="0"/>
        <w:spacing w:before="319" w:beforeLines="100" w:after="319" w:afterLines="100" w:line="300" w:lineRule="exact"/>
        <w:jc w:val="center"/>
        <w:textAlignment w:val="auto"/>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服务需求响应表</w:t>
      </w:r>
    </w:p>
    <w:tbl>
      <w:tblPr>
        <w:tblStyle w:val="24"/>
        <w:tblW w:w="9884" w:type="dxa"/>
        <w:tblInd w:w="-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2"/>
        <w:gridCol w:w="1691"/>
        <w:gridCol w:w="1146"/>
        <w:gridCol w:w="109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5" w:rightChars="50"/>
              <w:jc w:val="left"/>
              <w:rPr>
                <w:rFonts w:hint="default"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rPr>
              <w:t>包号/序号：</w:t>
            </w:r>
            <w:r>
              <w:rPr>
                <w:rFonts w:hint="eastAsia" w:ascii="仿宋" w:hAnsi="仿宋" w:eastAsia="仿宋" w:cs="仿宋"/>
                <w:i w:val="0"/>
                <w:iCs w:val="0"/>
                <w:color w:val="auto"/>
                <w:szCs w:val="21"/>
                <w:highlight w:val="none"/>
                <w:shd w:val="clear" w:color="auto" w:fill="auto"/>
                <w:lang w:val="en-US" w:eastAsia="zh-CN"/>
              </w:rPr>
              <w:t>001包</w:t>
            </w:r>
          </w:p>
          <w:p>
            <w:pPr>
              <w:spacing w:line="360" w:lineRule="auto"/>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rPr>
              <w:t>服务内容</w:t>
            </w:r>
            <w:r>
              <w:rPr>
                <w:rFonts w:hint="eastAsia" w:ascii="仿宋" w:hAnsi="仿宋" w:eastAsia="仿宋" w:cs="仿宋"/>
                <w:i w:val="0"/>
                <w:iCs w:val="0"/>
                <w:color w:val="auto"/>
                <w:szCs w:val="21"/>
                <w:highlight w:val="none"/>
                <w:shd w:val="clear" w:color="auto" w:fill="auto"/>
                <w:lang w:eastAsia="zh-CN"/>
              </w:rPr>
              <w:t>：</w:t>
            </w:r>
            <w:r>
              <w:rPr>
                <w:rFonts w:hint="eastAsia" w:ascii="仿宋" w:hAnsi="仿宋" w:eastAsia="仿宋" w:cs="仿宋"/>
                <w:i w:val="0"/>
                <w:iCs w:val="0"/>
                <w:color w:val="auto"/>
                <w:szCs w:val="21"/>
                <w:highlight w:val="none"/>
                <w:shd w:val="clear" w:color="auto" w:fill="auto"/>
                <w:lang w:val="en-US" w:eastAsia="zh-CN"/>
              </w:rPr>
              <w:t>海城市公安局保险服务采购项目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采购文件要求</w:t>
            </w:r>
          </w:p>
          <w:p>
            <w:pPr>
              <w:ind w:hanging="1"/>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 w:val="18"/>
                <w:szCs w:val="18"/>
                <w:highlight w:val="none"/>
                <w:shd w:val="clear" w:color="auto" w:fill="auto"/>
              </w:rPr>
              <w:t>重要提示：</w:t>
            </w:r>
            <w:r>
              <w:rPr>
                <w:rFonts w:hint="eastAsia" w:ascii="仿宋" w:hAnsi="仿宋" w:eastAsia="仿宋" w:cs="仿宋"/>
                <w:b/>
                <w:color w:val="auto"/>
                <w:sz w:val="18"/>
                <w:szCs w:val="18"/>
                <w:highlight w:val="none"/>
              </w:rPr>
              <w:t>实质性要求及重要指标用★标注（“★”必须标注在序号前），★标注项不得负偏离，如果负偏离，则响应文件无效。</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响应文件</w:t>
            </w:r>
          </w:p>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响应内容</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偏离程度</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偏离说明</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auto"/>
              </w:rPr>
            </w:pPr>
            <w:r>
              <w:rPr>
                <w:rFonts w:hint="eastAsia" w:ascii="仿宋" w:hAnsi="仿宋" w:eastAsia="仿宋" w:cs="仿宋"/>
                <w:color w:val="auto"/>
              </w:rPr>
              <w:t>★</w:t>
            </w:r>
            <w:r>
              <w:rPr>
                <w:rFonts w:hint="eastAsia" w:ascii="仿宋_GB2312" w:eastAsia="仿宋_GB2312"/>
                <w:color w:val="auto"/>
              </w:rPr>
              <w:t>一、服务要求</w:t>
            </w:r>
            <w:r>
              <w:rPr>
                <w:rFonts w:ascii="仿宋_GB2312" w:eastAsia="仿宋_GB2312"/>
                <w:color w:val="auto"/>
              </w:rPr>
              <w:t>:</w:t>
            </w:r>
          </w:p>
          <w:p>
            <w:pPr>
              <w:rPr>
                <w:rFonts w:ascii="仿宋_GB2312" w:eastAsia="仿宋_GB2312"/>
                <w:color w:val="auto"/>
              </w:rPr>
            </w:pPr>
            <w:r>
              <w:rPr>
                <w:rFonts w:ascii="仿宋_GB2312" w:eastAsia="仿宋_GB2312"/>
                <w:color w:val="auto"/>
              </w:rPr>
              <w:t>1</w:t>
            </w:r>
            <w:r>
              <w:rPr>
                <w:rFonts w:hint="eastAsia" w:ascii="仿宋_GB2312" w:eastAsia="仿宋_GB2312"/>
                <w:color w:val="auto"/>
              </w:rPr>
              <w:t>、供应商应有专人负责管理此项目</w:t>
            </w:r>
            <w:r>
              <w:rPr>
                <w:rFonts w:ascii="仿宋_GB2312" w:eastAsia="仿宋_GB2312"/>
                <w:color w:val="auto"/>
              </w:rPr>
              <w:t>,</w:t>
            </w:r>
            <w:r>
              <w:rPr>
                <w:rFonts w:hint="eastAsia" w:ascii="仿宋_GB2312" w:eastAsia="仿宋_GB2312"/>
                <w:color w:val="auto"/>
              </w:rPr>
              <w:t>及时办理保费缴纳、理赔、事故全程跟踪涉及的有关事宜。</w:t>
            </w:r>
            <w:r>
              <w:rPr>
                <w:rFonts w:ascii="仿宋_GB2312" w:eastAsia="仿宋_GB2312"/>
                <w:color w:val="auto"/>
              </w:rPr>
              <w:t xml:space="preserve">         </w:t>
            </w:r>
          </w:p>
          <w:p>
            <w:pPr>
              <w:rPr>
                <w:rFonts w:ascii="仿宋_GB2312" w:eastAsia="仿宋_GB2312"/>
                <w:color w:val="auto"/>
              </w:rPr>
            </w:pPr>
            <w:r>
              <w:rPr>
                <w:rFonts w:ascii="仿宋_GB2312" w:eastAsia="仿宋_GB2312"/>
                <w:color w:val="auto"/>
              </w:rPr>
              <w:t>2</w:t>
            </w:r>
            <w:r>
              <w:rPr>
                <w:rFonts w:hint="eastAsia" w:ascii="仿宋_GB2312" w:eastAsia="仿宋_GB2312"/>
                <w:color w:val="auto"/>
              </w:rPr>
              <w:t>、供应商应为采购单位开通</w:t>
            </w:r>
            <w:r>
              <w:rPr>
                <w:rFonts w:ascii="仿宋_GB2312" w:eastAsia="仿宋_GB2312"/>
                <w:color w:val="auto"/>
              </w:rPr>
              <w:t xml:space="preserve"> VIP</w:t>
            </w:r>
            <w:r>
              <w:rPr>
                <w:rFonts w:hint="eastAsia" w:ascii="仿宋_GB2312" w:eastAsia="仿宋_GB2312"/>
                <w:color w:val="auto"/>
              </w:rPr>
              <w:t>“绿色办事通道”，当遇到重大紧急赔偿事件时，供应商可提供紧急到场、优先处理、快速理赔等</w:t>
            </w:r>
            <w:r>
              <w:rPr>
                <w:rFonts w:ascii="仿宋_GB2312" w:eastAsia="仿宋_GB2312"/>
                <w:color w:val="auto"/>
              </w:rPr>
              <w:t xml:space="preserve"> VIP </w:t>
            </w:r>
            <w:r>
              <w:rPr>
                <w:rFonts w:hint="eastAsia" w:ascii="仿宋_GB2312" w:eastAsia="仿宋_GB2312"/>
                <w:color w:val="auto"/>
              </w:rPr>
              <w:t>服务。</w:t>
            </w:r>
            <w:r>
              <w:rPr>
                <w:rFonts w:ascii="仿宋_GB2312" w:eastAsia="仿宋_GB2312"/>
                <w:color w:val="auto"/>
              </w:rPr>
              <w:t xml:space="preserve">                   </w:t>
            </w:r>
          </w:p>
          <w:p>
            <w:pPr>
              <w:rPr>
                <w:rFonts w:ascii="仿宋_GB2312" w:eastAsia="仿宋_GB2312"/>
                <w:color w:val="auto"/>
              </w:rPr>
            </w:pPr>
            <w:r>
              <w:rPr>
                <w:rFonts w:ascii="仿宋_GB2312" w:eastAsia="仿宋_GB2312"/>
                <w:color w:val="auto"/>
              </w:rPr>
              <w:t>3</w:t>
            </w:r>
            <w:r>
              <w:rPr>
                <w:rFonts w:hint="eastAsia" w:ascii="仿宋_GB2312" w:eastAsia="仿宋_GB2312"/>
                <w:color w:val="auto"/>
              </w:rPr>
              <w:t>、保险事故办结后要及时将结案信息及手续送交采购单位对接人员。</w:t>
            </w:r>
          </w:p>
          <w:p>
            <w:pPr>
              <w:rPr>
                <w:rFonts w:ascii="仿宋_GB2312" w:eastAsia="仿宋_GB2312"/>
                <w:color w:val="auto"/>
              </w:rPr>
            </w:pPr>
            <w:r>
              <w:rPr>
                <w:rFonts w:ascii="仿宋_GB2312" w:eastAsia="仿宋_GB2312"/>
                <w:color w:val="auto"/>
              </w:rPr>
              <w:t>4</w:t>
            </w:r>
            <w:r>
              <w:rPr>
                <w:rFonts w:hint="eastAsia" w:ascii="仿宋_GB2312" w:eastAsia="仿宋_GB2312"/>
                <w:color w:val="auto"/>
              </w:rPr>
              <w:t>、按照每人每年缴纳保费，随时增加人员随时参保，不得拖延。</w:t>
            </w:r>
          </w:p>
          <w:p>
            <w:pPr>
              <w:rPr>
                <w:rFonts w:ascii="仿宋_GB2312" w:eastAsia="仿宋_GB2312"/>
                <w:color w:val="auto"/>
              </w:rPr>
            </w:pPr>
            <w:r>
              <w:rPr>
                <w:rFonts w:hint="eastAsia" w:ascii="仿宋" w:hAnsi="仿宋" w:eastAsia="仿宋" w:cs="仿宋"/>
                <w:color w:val="auto"/>
              </w:rPr>
              <w:t>★</w:t>
            </w:r>
            <w:r>
              <w:rPr>
                <w:rFonts w:hint="eastAsia" w:ascii="仿宋_GB2312" w:eastAsia="仿宋_GB2312"/>
                <w:color w:val="auto"/>
              </w:rPr>
              <w:t>二、保险内容包含：</w:t>
            </w:r>
          </w:p>
          <w:p>
            <w:pPr>
              <w:rPr>
                <w:rFonts w:ascii="仿宋_GB2312" w:eastAsia="仿宋_GB2312"/>
                <w:color w:val="auto"/>
              </w:rPr>
            </w:pPr>
            <w:r>
              <w:rPr>
                <w:rFonts w:ascii="仿宋_GB2312" w:eastAsia="仿宋_GB2312"/>
                <w:color w:val="auto"/>
              </w:rPr>
              <w:t xml:space="preserve">1. </w:t>
            </w:r>
            <w:r>
              <w:rPr>
                <w:rFonts w:hint="eastAsia" w:ascii="仿宋_GB2312" w:eastAsia="仿宋_GB2312"/>
                <w:color w:val="auto"/>
              </w:rPr>
              <w:t>意外身故、伤残</w:t>
            </w:r>
            <w:r>
              <w:rPr>
                <w:rFonts w:ascii="仿宋_GB2312" w:eastAsia="仿宋_GB2312"/>
                <w:color w:val="auto"/>
              </w:rPr>
              <w:t>(</w:t>
            </w:r>
            <w:r>
              <w:rPr>
                <w:rFonts w:hint="eastAsia" w:ascii="仿宋_GB2312" w:eastAsia="仿宋_GB2312"/>
                <w:color w:val="auto"/>
              </w:rPr>
              <w:t>包括：因公牺牲、因公意外身故、非因公意外身故、因公意外伤残、非因公意外伤残）保险理赔金额≥</w:t>
            </w:r>
            <w:r>
              <w:rPr>
                <w:rFonts w:ascii="仿宋_GB2312" w:eastAsia="仿宋_GB2312"/>
                <w:color w:val="auto"/>
              </w:rPr>
              <w:t>100</w:t>
            </w:r>
            <w:r>
              <w:rPr>
                <w:rFonts w:hint="eastAsia" w:ascii="仿宋_GB2312" w:eastAsia="仿宋_GB2312"/>
                <w:color w:val="auto"/>
              </w:rPr>
              <w:t>万元；</w:t>
            </w:r>
          </w:p>
          <w:p>
            <w:pPr>
              <w:rPr>
                <w:rFonts w:ascii="仿宋_GB2312" w:eastAsia="仿宋_GB2312"/>
                <w:color w:val="auto"/>
              </w:rPr>
            </w:pPr>
            <w:r>
              <w:rPr>
                <w:rFonts w:ascii="仿宋_GB2312" w:eastAsia="仿宋_GB2312"/>
                <w:color w:val="auto"/>
              </w:rPr>
              <w:t xml:space="preserve">2. </w:t>
            </w:r>
            <w:r>
              <w:rPr>
                <w:rFonts w:hint="eastAsia" w:ascii="仿宋_GB2312" w:eastAsia="仿宋_GB2312"/>
                <w:color w:val="auto"/>
              </w:rPr>
              <w:t>急性病身故保险理赔金额≥</w:t>
            </w:r>
            <w:r>
              <w:rPr>
                <w:rFonts w:ascii="仿宋_GB2312" w:eastAsia="仿宋_GB2312"/>
                <w:color w:val="auto"/>
              </w:rPr>
              <w:t>100</w:t>
            </w:r>
            <w:r>
              <w:rPr>
                <w:rFonts w:hint="eastAsia" w:ascii="仿宋_GB2312" w:eastAsia="仿宋_GB2312"/>
                <w:color w:val="auto"/>
              </w:rPr>
              <w:t>万元；</w:t>
            </w:r>
          </w:p>
          <w:p>
            <w:pPr>
              <w:rPr>
                <w:rFonts w:ascii="仿宋_GB2312" w:eastAsia="仿宋_GB2312"/>
                <w:color w:val="auto"/>
              </w:rPr>
            </w:pPr>
            <w:r>
              <w:rPr>
                <w:rFonts w:ascii="仿宋_GB2312" w:eastAsia="仿宋_GB2312"/>
                <w:color w:val="auto"/>
              </w:rPr>
              <w:t xml:space="preserve">3. </w:t>
            </w:r>
            <w:r>
              <w:rPr>
                <w:rFonts w:hint="eastAsia" w:ascii="仿宋_GB2312" w:eastAsia="仿宋_GB2312"/>
                <w:color w:val="auto"/>
              </w:rPr>
              <w:t>意外伤害医疗（因公意外伤害、非因公意外伤害）保险理赔金额≥</w:t>
            </w:r>
            <w:r>
              <w:rPr>
                <w:rFonts w:ascii="仿宋_GB2312" w:eastAsia="仿宋_GB2312"/>
                <w:color w:val="auto"/>
              </w:rPr>
              <w:t>1</w:t>
            </w:r>
            <w:r>
              <w:rPr>
                <w:rFonts w:hint="eastAsia" w:ascii="仿宋_GB2312" w:eastAsia="仿宋_GB2312"/>
                <w:color w:val="auto"/>
              </w:rPr>
              <w:t>万元；</w:t>
            </w:r>
          </w:p>
          <w:p>
            <w:pPr>
              <w:adjustRightInd w:val="0"/>
              <w:snapToGrid w:val="0"/>
              <w:spacing w:line="360" w:lineRule="auto"/>
              <w:ind w:right="105" w:rightChars="50"/>
              <w:jc w:val="left"/>
              <w:rPr>
                <w:rFonts w:hint="eastAsia" w:ascii="仿宋" w:hAnsi="仿宋" w:eastAsia="仿宋" w:cs="仿宋"/>
                <w:i w:val="0"/>
                <w:iCs w:val="0"/>
                <w:color w:val="auto"/>
                <w:sz w:val="24"/>
                <w:szCs w:val="24"/>
                <w:highlight w:val="none"/>
                <w:shd w:val="clear" w:color="auto" w:fill="auto"/>
                <w:lang w:val="en-US" w:eastAsia="zh-CN"/>
              </w:rPr>
            </w:pPr>
            <w:r>
              <w:rPr>
                <w:rFonts w:ascii="仿宋_GB2312" w:eastAsia="仿宋_GB2312"/>
                <w:color w:val="auto"/>
              </w:rPr>
              <w:t xml:space="preserve">4. </w:t>
            </w:r>
            <w:r>
              <w:rPr>
                <w:rFonts w:hint="eastAsia" w:ascii="仿宋_GB2312" w:eastAsia="仿宋_GB2312"/>
                <w:color w:val="auto"/>
              </w:rPr>
              <w:t>意外住院津贴（因公意外伤害、非因公意外伤害）理赔金额≥</w:t>
            </w:r>
            <w:r>
              <w:rPr>
                <w:rFonts w:ascii="仿宋_GB2312" w:eastAsia="仿宋_GB2312"/>
                <w:color w:val="auto"/>
              </w:rPr>
              <w:t>80</w:t>
            </w:r>
            <w:r>
              <w:rPr>
                <w:rFonts w:hint="eastAsia" w:ascii="仿宋_GB2312" w:eastAsia="仿宋_GB2312"/>
                <w:color w:val="auto"/>
              </w:rPr>
              <w:t>元</w:t>
            </w:r>
            <w:r>
              <w:rPr>
                <w:rFonts w:ascii="仿宋_GB2312" w:eastAsia="仿宋_GB2312"/>
                <w:color w:val="auto"/>
              </w:rPr>
              <w:t>/</w:t>
            </w:r>
            <w:r>
              <w:rPr>
                <w:rFonts w:hint="eastAsia" w:ascii="仿宋_GB2312" w:eastAsia="仿宋_GB2312"/>
                <w:color w:val="auto"/>
              </w:rPr>
              <w:t>天</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jc w:val="center"/>
              <w:rPr>
                <w:rFonts w:hint="eastAsia" w:ascii="仿宋" w:hAnsi="仿宋" w:eastAsia="仿宋" w:cs="仿宋"/>
                <w:i w:val="0"/>
                <w:iCs w:val="0"/>
                <w:color w:val="auto"/>
                <w:kern w:val="0"/>
                <w:szCs w:val="21"/>
                <w:highlight w:val="none"/>
                <w:shd w:val="clear" w:color="auto" w:fill="auto"/>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p>
        </w:tc>
        <w:tc>
          <w:tcPr>
            <w:tcW w:w="125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hanging="1"/>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其它</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jc w:val="center"/>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采购单位未提供需求而供应商认为需说明及补充的内容在此填列</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p>
        </w:tc>
        <w:tc>
          <w:tcPr>
            <w:tcW w:w="125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eastAsia="仿宋" w:cs="仿宋"/>
                <w:i w:val="0"/>
                <w:iCs w:val="0"/>
                <w:color w:val="auto"/>
                <w:kern w:val="0"/>
                <w:szCs w:val="21"/>
                <w:highlight w:val="none"/>
                <w:shd w:val="clear" w:color="auto" w:fill="auto"/>
              </w:rPr>
            </w:pPr>
          </w:p>
        </w:tc>
      </w:tr>
    </w:tbl>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填表说明：</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1．“响应文件响应内容”一栏由供应商填写。</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2．“偏离程度”一栏根据“响应文件响应内容”与采购文件逐项对照的结果填写。偏离必须用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3．“偏离说明”一栏由供应商对偏离的情况做详细说明。</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供应商(加盖单位公章):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法定代表人（或非法人组织负责人）或其授权委托人</w:t>
      </w:r>
      <w:r>
        <w:rPr>
          <w:rFonts w:hint="eastAsia" w:ascii="仿宋" w:hAnsi="仿宋" w:eastAsia="仿宋" w:cs="仿宋"/>
          <w:i w:val="0"/>
          <w:iCs w:val="0"/>
          <w:color w:val="auto"/>
          <w:highlight w:val="none"/>
          <w:shd w:val="clear" w:color="auto" w:fill="auto"/>
        </w:rPr>
        <w:t>(签字或盖章)</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p>
    <w:p>
      <w:pPr>
        <w:pStyle w:val="12"/>
        <w:ind w:left="0" w:leftChars="0" w:firstLine="0" w:firstLineChars="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日           期:</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b/>
          <w:i w:val="0"/>
          <w:iCs w:val="0"/>
          <w:color w:val="auto"/>
          <w:sz w:val="28"/>
          <w:szCs w:val="28"/>
          <w:highlight w:val="none"/>
          <w:shd w:val="clear" w:color="auto" w:fill="auto"/>
        </w:rPr>
        <w:sectPr>
          <w:pgSz w:w="11906" w:h="16838"/>
          <w:pgMar w:top="703" w:right="1803" w:bottom="646" w:left="1803" w:header="851" w:footer="992" w:gutter="0"/>
          <w:pgNumType w:fmt="decimal"/>
          <w:cols w:space="720" w:num="1"/>
          <w:docGrid w:type="lines" w:linePitch="319" w:charSpace="0"/>
        </w:sectPr>
      </w:pPr>
    </w:p>
    <w:p>
      <w:pPr>
        <w:adjustRightInd w:val="0"/>
        <w:snapToGrid w:val="0"/>
        <w:spacing w:line="360" w:lineRule="auto"/>
        <w:ind w:right="105" w:rightChars="50"/>
        <w:jc w:val="left"/>
        <w:outlineLvl w:val="1"/>
        <w:rPr>
          <w:rFonts w:hint="eastAsia" w:ascii="仿宋" w:hAnsi="仿宋" w:eastAsia="仿宋" w:cs="仿宋"/>
          <w:b/>
          <w:bCs/>
          <w:i w:val="0"/>
          <w:iCs w:val="0"/>
          <w:color w:val="auto"/>
          <w:sz w:val="28"/>
          <w:szCs w:val="28"/>
          <w:highlight w:val="none"/>
          <w:shd w:val="clear" w:color="auto" w:fill="auto"/>
        </w:rPr>
      </w:pPr>
      <w:bookmarkStart w:id="77" w:name="_Toc533340161"/>
      <w:bookmarkStart w:id="78" w:name="_Toc4485637"/>
      <w:r>
        <w:rPr>
          <w:rFonts w:hint="eastAsia" w:ascii="仿宋" w:hAnsi="仿宋" w:eastAsia="仿宋" w:cs="仿宋"/>
          <w:b/>
          <w:bCs/>
          <w:i w:val="0"/>
          <w:iCs w:val="0"/>
          <w:color w:val="auto"/>
          <w:sz w:val="28"/>
          <w:szCs w:val="28"/>
          <w:highlight w:val="none"/>
          <w:shd w:val="clear" w:color="auto" w:fill="auto"/>
        </w:rPr>
        <w:t>格式1</w:t>
      </w:r>
      <w:bookmarkEnd w:id="77"/>
      <w:r>
        <w:rPr>
          <w:rFonts w:hint="eastAsia" w:ascii="仿宋" w:hAnsi="仿宋" w:eastAsia="仿宋" w:cs="仿宋"/>
          <w:b/>
          <w:bCs/>
          <w:i w:val="0"/>
          <w:iCs w:val="0"/>
          <w:color w:val="auto"/>
          <w:sz w:val="28"/>
          <w:szCs w:val="28"/>
          <w:highlight w:val="none"/>
          <w:shd w:val="clear" w:color="auto" w:fill="auto"/>
        </w:rPr>
        <w:t>4</w:t>
      </w:r>
      <w:bookmarkEnd w:id="78"/>
    </w:p>
    <w:p>
      <w:pPr>
        <w:adjustRightInd w:val="0"/>
        <w:snapToGrid w:val="0"/>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商务条款偏离表</w:t>
      </w:r>
    </w:p>
    <w:p>
      <w:pPr>
        <w:adjustRightInd w:val="0"/>
        <w:snapToGrid w:val="0"/>
        <w:spacing w:line="360" w:lineRule="auto"/>
        <w:ind w:right="105" w:rightChars="50"/>
        <w:jc w:val="left"/>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 xml:space="preserve">包号： </w:t>
      </w:r>
      <w:r>
        <w:rPr>
          <w:rFonts w:hint="eastAsia" w:ascii="仿宋" w:hAnsi="仿宋" w:eastAsia="仿宋" w:cs="仿宋"/>
          <w:b/>
          <w:bCs/>
          <w:i w:val="0"/>
          <w:iCs w:val="0"/>
          <w:color w:val="auto"/>
          <w:szCs w:val="21"/>
          <w:highlight w:val="none"/>
          <w:shd w:val="clear" w:color="auto" w:fill="auto"/>
          <w:lang w:val="en-US" w:eastAsia="zh-CN"/>
        </w:rPr>
        <w:t>001包</w:t>
      </w:r>
      <w:r>
        <w:rPr>
          <w:rFonts w:hint="eastAsia" w:ascii="仿宋" w:hAnsi="仿宋" w:eastAsia="仿宋" w:cs="仿宋"/>
          <w:b/>
          <w:bCs/>
          <w:i w:val="0"/>
          <w:iCs w:val="0"/>
          <w:color w:val="auto"/>
          <w:szCs w:val="21"/>
          <w:highlight w:val="none"/>
          <w:shd w:val="clear" w:color="auto" w:fill="auto"/>
        </w:rPr>
        <w:t xml:space="preserve"> </w:t>
      </w:r>
    </w:p>
    <w:tbl>
      <w:tblPr>
        <w:tblStyle w:val="24"/>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831"/>
        <w:gridCol w:w="1827"/>
        <w:gridCol w:w="1541"/>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763" w:type="dxa"/>
            <w:noWrap w:val="0"/>
            <w:vAlign w:val="center"/>
          </w:tcPr>
          <w:p>
            <w:pPr>
              <w:adjustRightInd w:val="0"/>
              <w:snapToGrid w:val="0"/>
              <w:ind w:right="-48" w:rightChars="-23"/>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序号</w:t>
            </w:r>
          </w:p>
        </w:tc>
        <w:tc>
          <w:tcPr>
            <w:tcW w:w="3831" w:type="dxa"/>
            <w:noWrap w:val="0"/>
            <w:vAlign w:val="center"/>
          </w:tcPr>
          <w:p>
            <w:pPr>
              <w:adjustRightInd w:val="0"/>
              <w:snapToGrid w:val="0"/>
              <w:ind w:right="-73" w:rightChars="-35"/>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采购文件的商务条款</w:t>
            </w:r>
          </w:p>
          <w:p>
            <w:pPr>
              <w:adjustRightInd w:val="0"/>
              <w:snapToGrid w:val="0"/>
              <w:ind w:right="-73" w:rightChars="-35"/>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b/>
                <w:i w:val="0"/>
                <w:iCs w:val="0"/>
                <w:color w:val="auto"/>
                <w:sz w:val="18"/>
                <w:szCs w:val="18"/>
                <w:highlight w:val="none"/>
                <w:shd w:val="clear" w:color="auto" w:fill="auto"/>
              </w:rPr>
              <w:t>实质性要求及重要指标用★标注，★标注项不得负偏离，如果负偏离，则响应文件无效。</w:t>
            </w:r>
            <w:r>
              <w:rPr>
                <w:rFonts w:hint="eastAsia" w:ascii="仿宋" w:hAnsi="仿宋" w:eastAsia="仿宋" w:cs="仿宋"/>
                <w:i w:val="0"/>
                <w:iCs w:val="0"/>
                <w:color w:val="auto"/>
                <w:szCs w:val="21"/>
                <w:highlight w:val="none"/>
                <w:shd w:val="clear" w:color="auto" w:fill="auto"/>
              </w:rPr>
              <w:t>）</w:t>
            </w:r>
          </w:p>
        </w:tc>
        <w:tc>
          <w:tcPr>
            <w:tcW w:w="1827" w:type="dxa"/>
            <w:noWrap w:val="0"/>
            <w:vAlign w:val="center"/>
          </w:tcPr>
          <w:p>
            <w:pPr>
              <w:adjustRightInd w:val="0"/>
              <w:snapToGrid w:val="0"/>
              <w:ind w:right="-107" w:rightChars="-51"/>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响应文件响应内容</w:t>
            </w:r>
          </w:p>
        </w:tc>
        <w:tc>
          <w:tcPr>
            <w:tcW w:w="1541" w:type="dxa"/>
            <w:noWrap w:val="0"/>
            <w:vAlign w:val="center"/>
          </w:tcPr>
          <w:p>
            <w:pPr>
              <w:adjustRightInd w:val="0"/>
              <w:snapToGrid w:val="0"/>
              <w:ind w:right="-107" w:rightChars="-51"/>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偏离程度</w:t>
            </w:r>
          </w:p>
        </w:tc>
        <w:tc>
          <w:tcPr>
            <w:tcW w:w="860" w:type="dxa"/>
            <w:noWrap w:val="0"/>
            <w:vAlign w:val="center"/>
          </w:tcPr>
          <w:p>
            <w:pPr>
              <w:adjustRightInd w:val="0"/>
              <w:snapToGrid w:val="0"/>
              <w:ind w:right="-107" w:rightChars="-51"/>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63"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b/>
                <w:i w:val="0"/>
                <w:iCs w:val="0"/>
                <w:color w:val="auto"/>
                <w:sz w:val="18"/>
                <w:szCs w:val="18"/>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1、</w:t>
            </w:r>
          </w:p>
        </w:tc>
        <w:tc>
          <w:tcPr>
            <w:tcW w:w="3831" w:type="dxa"/>
            <w:noWrap w:val="0"/>
            <w:vAlign w:val="center"/>
          </w:tcPr>
          <w:p>
            <w:pPr>
              <w:adjustRightInd w:val="0"/>
              <w:snapToGrid w:val="0"/>
              <w:rPr>
                <w:rFonts w:hint="eastAsia" w:ascii="仿宋" w:hAnsi="仿宋" w:eastAsia="仿宋" w:cs="仿宋"/>
                <w:i w:val="0"/>
                <w:iCs w:val="0"/>
                <w:color w:val="auto"/>
                <w:szCs w:val="21"/>
                <w:highlight w:val="none"/>
                <w:shd w:val="clear" w:color="auto" w:fill="auto"/>
                <w:lang w:eastAsia="zh-CN"/>
              </w:rPr>
            </w:pPr>
            <w:r>
              <w:rPr>
                <w:rFonts w:hint="eastAsia" w:ascii="仿宋" w:hAnsi="仿宋" w:eastAsia="仿宋" w:cs="仿宋"/>
                <w:i w:val="0"/>
                <w:iCs w:val="0"/>
                <w:color w:val="auto"/>
                <w:szCs w:val="21"/>
                <w:highlight w:val="none"/>
                <w:shd w:val="clear" w:color="auto" w:fill="auto"/>
                <w:lang w:val="en-US" w:eastAsia="zh-CN"/>
              </w:rPr>
              <w:t>履约期限：</w:t>
            </w:r>
            <w:r>
              <w:rPr>
                <w:rFonts w:hint="eastAsia" w:ascii="仿宋" w:hAnsi="仿宋" w:eastAsia="仿宋" w:cs="仿宋"/>
                <w:i w:val="0"/>
                <w:iCs w:val="0"/>
                <w:color w:val="auto"/>
                <w:szCs w:val="21"/>
                <w:highlight w:val="none"/>
                <w:shd w:val="clear" w:color="auto" w:fill="auto"/>
                <w:lang w:eastAsia="zh-CN"/>
              </w:rPr>
              <w:t>签订合同之日起一年（在财政预算保证且采购单位对成交供应商服务认可、满意的前提下，合同有效期可顺延一至两年。顺延合同须每年由甲乙双方续签）</w:t>
            </w:r>
          </w:p>
        </w:tc>
        <w:tc>
          <w:tcPr>
            <w:tcW w:w="1827"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1541"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860"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63"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b/>
                <w:i w:val="0"/>
                <w:iCs w:val="0"/>
                <w:color w:val="auto"/>
                <w:sz w:val="18"/>
                <w:szCs w:val="18"/>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2、</w:t>
            </w:r>
          </w:p>
        </w:tc>
        <w:tc>
          <w:tcPr>
            <w:tcW w:w="3831" w:type="dxa"/>
            <w:noWrap w:val="0"/>
            <w:vAlign w:val="center"/>
          </w:tcPr>
          <w:p>
            <w:pPr>
              <w:adjustRightInd w:val="0"/>
              <w:snapToGrid w:val="0"/>
              <w:rPr>
                <w:rFonts w:hint="eastAsia" w:ascii="仿宋" w:hAnsi="仿宋" w:eastAsia="仿宋" w:cs="仿宋"/>
                <w:i w:val="0"/>
                <w:iCs w:val="0"/>
                <w:color w:val="auto"/>
                <w:szCs w:val="21"/>
                <w:highlight w:val="none"/>
                <w:shd w:val="clear" w:color="auto" w:fill="auto"/>
                <w:lang w:eastAsia="zh-CN"/>
              </w:rPr>
            </w:pPr>
            <w:r>
              <w:rPr>
                <w:rFonts w:hint="eastAsia" w:ascii="仿宋" w:hAnsi="仿宋" w:eastAsia="仿宋" w:cs="仿宋"/>
                <w:i w:val="0"/>
                <w:iCs w:val="0"/>
                <w:color w:val="auto"/>
                <w:szCs w:val="21"/>
                <w:highlight w:val="none"/>
                <w:shd w:val="clear" w:color="auto" w:fill="auto"/>
                <w:lang w:eastAsia="zh-CN"/>
              </w:rPr>
              <w:t>履约地点</w:t>
            </w:r>
            <w:r>
              <w:rPr>
                <w:rFonts w:hint="eastAsia" w:ascii="仿宋" w:hAnsi="仿宋" w:eastAsia="仿宋" w:cs="仿宋"/>
                <w:i w:val="0"/>
                <w:iCs w:val="0"/>
                <w:color w:val="auto"/>
                <w:szCs w:val="21"/>
                <w:highlight w:val="none"/>
                <w:shd w:val="clear" w:color="auto" w:fill="auto"/>
                <w:lang w:val="en-US" w:eastAsia="zh-CN"/>
              </w:rPr>
              <w:t>：采购人指定地点（鞍山境内）。</w:t>
            </w:r>
          </w:p>
        </w:tc>
        <w:tc>
          <w:tcPr>
            <w:tcW w:w="1827"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1541"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860"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63" w:type="dxa"/>
            <w:noWrap w:val="0"/>
            <w:vAlign w:val="center"/>
          </w:tcPr>
          <w:p>
            <w:pPr>
              <w:adjustRightInd w:val="0"/>
              <w:snapToGrid w:val="0"/>
              <w:ind w:right="105" w:rightChars="50"/>
              <w:jc w:val="both"/>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b/>
                <w:color w:val="auto"/>
                <w:sz w:val="18"/>
                <w:szCs w:val="18"/>
              </w:rPr>
              <w:t>★</w:t>
            </w:r>
            <w:r>
              <w:rPr>
                <w:rFonts w:hint="eastAsia" w:ascii="宋体" w:hAnsi="宋体" w:eastAsia="宋体" w:cs="宋体"/>
                <w:b w:val="0"/>
                <w:bCs/>
                <w:color w:val="auto"/>
                <w:sz w:val="18"/>
                <w:szCs w:val="18"/>
                <w:lang w:val="en-US" w:eastAsia="zh-CN"/>
              </w:rPr>
              <w:t>3</w:t>
            </w:r>
            <w:r>
              <w:rPr>
                <w:rFonts w:hint="eastAsia" w:ascii="仿宋_GB2312" w:hAnsi="仿宋_GB2312" w:eastAsia="仿宋_GB2312" w:cs="仿宋_GB2312"/>
                <w:b/>
                <w:color w:val="auto"/>
                <w:sz w:val="18"/>
                <w:szCs w:val="18"/>
                <w:lang w:val="en-US" w:eastAsia="zh-CN"/>
              </w:rPr>
              <w:t>、</w:t>
            </w:r>
          </w:p>
        </w:tc>
        <w:tc>
          <w:tcPr>
            <w:tcW w:w="3831" w:type="dxa"/>
            <w:noWrap w:val="0"/>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结算额：本项目按照实际参保人数结算。</w:t>
            </w:r>
          </w:p>
        </w:tc>
        <w:tc>
          <w:tcPr>
            <w:tcW w:w="1827"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1541"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c>
          <w:tcPr>
            <w:tcW w:w="860" w:type="dxa"/>
            <w:noWrap w:val="0"/>
            <w:vAlign w:val="center"/>
          </w:tcPr>
          <w:p>
            <w:pPr>
              <w:adjustRightInd w:val="0"/>
              <w:snapToGrid w:val="0"/>
              <w:ind w:right="105" w:rightChars="50"/>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63" w:type="dxa"/>
            <w:noWrap w:val="0"/>
            <w:vAlign w:val="center"/>
          </w:tcPr>
          <w:p>
            <w:pPr>
              <w:adjustRightInd w:val="0"/>
              <w:snapToGrid w:val="0"/>
              <w:ind w:right="105" w:rightChars="50"/>
              <w:jc w:val="both"/>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b/>
                <w:i w:val="0"/>
                <w:iCs w:val="0"/>
                <w:color w:val="auto"/>
                <w:sz w:val="18"/>
                <w:szCs w:val="18"/>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4、</w:t>
            </w:r>
          </w:p>
        </w:tc>
        <w:tc>
          <w:tcPr>
            <w:tcW w:w="3831" w:type="dxa"/>
            <w:noWrap w:val="0"/>
            <w:vAlign w:val="center"/>
          </w:tcPr>
          <w:p>
            <w:pPr>
              <w:adjustRightInd w:val="0"/>
              <w:snapToGrid w:val="0"/>
              <w:rPr>
                <w:rFonts w:hint="default"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付款方式及条件：签订合同后，按照实际投保人数的金额进行付款。。</w:t>
            </w:r>
          </w:p>
        </w:tc>
        <w:tc>
          <w:tcPr>
            <w:tcW w:w="1827"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1541"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860"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63"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b/>
                <w:i w:val="0"/>
                <w:iCs w:val="0"/>
                <w:color w:val="auto"/>
                <w:sz w:val="18"/>
                <w:szCs w:val="18"/>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5、</w:t>
            </w:r>
          </w:p>
        </w:tc>
        <w:tc>
          <w:tcPr>
            <w:tcW w:w="3831" w:type="dxa"/>
            <w:noWrap w:val="0"/>
            <w:vAlign w:val="center"/>
          </w:tcPr>
          <w:p>
            <w:pPr>
              <w:adjustRightInd w:val="0"/>
              <w:snapToGrid w:val="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验收标准：</w:t>
            </w:r>
            <w:r>
              <w:rPr>
                <w:rFonts w:hint="eastAsia" w:ascii="仿宋" w:hAnsi="仿宋" w:eastAsia="仿宋" w:cs="仿宋"/>
                <w:i w:val="0"/>
                <w:iCs w:val="0"/>
                <w:color w:val="auto"/>
                <w:szCs w:val="21"/>
                <w:highlight w:val="none"/>
                <w:shd w:val="clear" w:color="auto" w:fill="auto"/>
                <w:lang w:eastAsia="zh-CN"/>
              </w:rPr>
              <w:t>按国家相关标准执行</w:t>
            </w:r>
          </w:p>
          <w:p>
            <w:pPr>
              <w:adjustRightInd w:val="0"/>
              <w:snapToGrid w:val="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验收程序：</w:t>
            </w:r>
            <w:r>
              <w:rPr>
                <w:rFonts w:hint="eastAsia" w:ascii="仿宋" w:hAnsi="仿宋" w:eastAsia="仿宋" w:cs="仿宋"/>
                <w:i w:val="0"/>
                <w:iCs w:val="0"/>
                <w:color w:val="auto"/>
                <w:szCs w:val="21"/>
                <w:highlight w:val="none"/>
                <w:shd w:val="clear" w:color="auto" w:fill="auto"/>
                <w:lang w:eastAsia="zh-CN"/>
              </w:rPr>
              <w:t>按国家相关标准执行</w:t>
            </w:r>
          </w:p>
          <w:p>
            <w:pPr>
              <w:adjustRightInd w:val="0"/>
              <w:snapToGrid w:val="0"/>
              <w:rPr>
                <w:rFonts w:hint="eastAsia" w:ascii="仿宋" w:hAnsi="仿宋" w:eastAsia="仿宋" w:cs="仿宋"/>
                <w:i w:val="0"/>
                <w:iCs w:val="0"/>
                <w:color w:val="auto"/>
                <w:szCs w:val="21"/>
                <w:highlight w:val="none"/>
                <w:shd w:val="clear" w:color="auto" w:fill="auto"/>
                <w:lang w:eastAsia="zh-CN"/>
              </w:rPr>
            </w:pPr>
            <w:r>
              <w:rPr>
                <w:rFonts w:hint="eastAsia" w:ascii="仿宋" w:hAnsi="仿宋" w:eastAsia="仿宋" w:cs="仿宋"/>
                <w:i w:val="0"/>
                <w:iCs w:val="0"/>
                <w:color w:val="auto"/>
                <w:szCs w:val="21"/>
                <w:highlight w:val="none"/>
                <w:shd w:val="clear" w:color="auto" w:fill="auto"/>
              </w:rPr>
              <w:t>验收报告：</w:t>
            </w:r>
            <w:r>
              <w:rPr>
                <w:rFonts w:hint="eastAsia" w:ascii="仿宋" w:hAnsi="仿宋" w:eastAsia="仿宋" w:cs="仿宋"/>
                <w:i w:val="0"/>
                <w:iCs w:val="0"/>
                <w:color w:val="auto"/>
                <w:szCs w:val="21"/>
                <w:highlight w:val="none"/>
                <w:shd w:val="clear" w:color="auto" w:fill="auto"/>
                <w:lang w:eastAsia="zh-CN"/>
              </w:rPr>
              <w:t>按国家相关标准执行</w:t>
            </w:r>
          </w:p>
          <w:p>
            <w:pPr>
              <w:adjustRightInd w:val="0"/>
              <w:snapToGrid w:val="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组织验收主体：本项目的履约验收工作由采购人依法组织实施。</w:t>
            </w:r>
          </w:p>
        </w:tc>
        <w:tc>
          <w:tcPr>
            <w:tcW w:w="1827"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1541"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860"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63"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b/>
                <w:i w:val="0"/>
                <w:iCs w:val="0"/>
                <w:color w:val="auto"/>
                <w:sz w:val="18"/>
                <w:szCs w:val="18"/>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6、</w:t>
            </w:r>
          </w:p>
        </w:tc>
        <w:tc>
          <w:tcPr>
            <w:tcW w:w="3831" w:type="dxa"/>
            <w:noWrap w:val="0"/>
            <w:vAlign w:val="center"/>
          </w:tcPr>
          <w:p>
            <w:pPr>
              <w:adjustRightInd w:val="0"/>
              <w:snapToGrid w:val="0"/>
              <w:ind w:hanging="1"/>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热线支持：</w:t>
            </w:r>
            <w:r>
              <w:rPr>
                <w:rFonts w:hint="eastAsia" w:ascii="仿宋_GB2312" w:hAnsi="仿宋" w:eastAsia="仿宋_GB2312" w:cs="仿宋_GB2312"/>
                <w:color w:val="auto"/>
                <w:szCs w:val="21"/>
              </w:rPr>
              <w:t>提供</w:t>
            </w:r>
            <w:r>
              <w:rPr>
                <w:rFonts w:ascii="仿宋_GB2312" w:hAnsi="仿宋" w:eastAsia="仿宋_GB2312" w:cs="仿宋_GB2312"/>
                <w:color w:val="auto"/>
                <w:szCs w:val="21"/>
              </w:rPr>
              <w:t>7</w:t>
            </w:r>
            <w:r>
              <w:rPr>
                <w:rFonts w:hint="eastAsia" w:ascii="仿宋_GB2312" w:hAnsi="仿宋" w:eastAsia="仿宋_GB2312" w:cs="仿宋_GB2312"/>
                <w:color w:val="auto"/>
                <w:szCs w:val="21"/>
              </w:rPr>
              <w:t>×</w:t>
            </w:r>
            <w:r>
              <w:rPr>
                <w:rFonts w:ascii="仿宋_GB2312" w:hAnsi="仿宋" w:eastAsia="仿宋_GB2312" w:cs="仿宋_GB2312"/>
                <w:color w:val="auto"/>
                <w:szCs w:val="21"/>
              </w:rPr>
              <w:t>24</w:t>
            </w:r>
            <w:r>
              <w:rPr>
                <w:rFonts w:hint="eastAsia" w:ascii="仿宋_GB2312" w:hAnsi="仿宋" w:eastAsia="仿宋_GB2312" w:cs="仿宋_GB2312"/>
                <w:color w:val="auto"/>
                <w:szCs w:val="21"/>
              </w:rPr>
              <w:t>小时服务热线</w:t>
            </w:r>
          </w:p>
          <w:p>
            <w:pPr>
              <w:adjustRightInd w:val="0"/>
              <w:snapToGrid w:val="0"/>
              <w:ind w:hanging="1" w:firstLineChars="0"/>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现场支持：</w:t>
            </w:r>
            <w:r>
              <w:rPr>
                <w:rFonts w:hint="eastAsia" w:ascii="仿宋_GB2312" w:hAnsi="仿宋_GB2312" w:eastAsia="仿宋_GB2312" w:cs="仿宋_GB2312"/>
                <w:color w:val="auto"/>
                <w:szCs w:val="21"/>
                <w:u w:val="single"/>
              </w:rPr>
              <w:t>（</w:t>
            </w:r>
            <w:r>
              <w:rPr>
                <w:rFonts w:ascii="仿宋_GB2312" w:hAnsi="仿宋_GB2312" w:eastAsia="仿宋_GB2312" w:cs="仿宋_GB2312"/>
                <w:color w:val="auto"/>
                <w:szCs w:val="21"/>
                <w:u w:val="single"/>
              </w:rPr>
              <w:t>0.5</w:t>
            </w:r>
            <w:r>
              <w:rPr>
                <w:rFonts w:hint="eastAsia" w:ascii="仿宋_GB2312" w:hAnsi="仿宋_GB2312" w:eastAsia="仿宋_GB2312" w:cs="仿宋_GB2312"/>
                <w:color w:val="auto"/>
                <w:szCs w:val="21"/>
                <w:u w:val="single"/>
              </w:rPr>
              <w:t>）</w:t>
            </w:r>
            <w:r>
              <w:rPr>
                <w:rFonts w:hint="eastAsia" w:ascii="仿宋_GB2312" w:hAnsi="仿宋_GB2312" w:eastAsia="仿宋_GB2312" w:cs="仿宋_GB2312"/>
                <w:color w:val="auto"/>
                <w:szCs w:val="21"/>
              </w:rPr>
              <w:t>小时内响应；</w:t>
            </w:r>
            <w:r>
              <w:rPr>
                <w:rFonts w:hint="eastAsia" w:ascii="仿宋_GB2312" w:hAnsi="仿宋_GB2312" w:eastAsia="仿宋_GB2312" w:cs="仿宋_GB2312"/>
                <w:color w:val="auto"/>
                <w:szCs w:val="21"/>
                <w:u w:val="single"/>
              </w:rPr>
              <w:t>（</w:t>
            </w:r>
            <w:r>
              <w:rPr>
                <w:rFonts w:ascii="仿宋_GB2312" w:hAnsi="仿宋_GB2312" w:eastAsia="仿宋_GB2312" w:cs="仿宋_GB2312"/>
                <w:color w:val="auto"/>
                <w:szCs w:val="21"/>
                <w:u w:val="single"/>
              </w:rPr>
              <w:t>3</w:t>
            </w:r>
            <w:r>
              <w:rPr>
                <w:rFonts w:hint="eastAsia" w:ascii="仿宋_GB2312" w:hAnsi="仿宋_GB2312" w:eastAsia="仿宋_GB2312" w:cs="仿宋_GB2312"/>
                <w:color w:val="auto"/>
                <w:szCs w:val="21"/>
                <w:u w:val="single"/>
              </w:rPr>
              <w:t>）</w:t>
            </w:r>
            <w:r>
              <w:rPr>
                <w:rFonts w:hint="eastAsia" w:ascii="仿宋_GB2312" w:hAnsi="仿宋_GB2312" w:eastAsia="仿宋_GB2312" w:cs="仿宋_GB2312"/>
                <w:color w:val="auto"/>
                <w:szCs w:val="21"/>
              </w:rPr>
              <w:t>小时内到达</w:t>
            </w:r>
            <w:r>
              <w:rPr>
                <w:rFonts w:hint="eastAsia" w:ascii="仿宋_GB2312" w:hAnsi="仿宋_GB2312" w:eastAsia="仿宋_GB2312" w:cs="仿宋_GB2312"/>
                <w:color w:val="auto"/>
                <w:szCs w:val="21"/>
                <w:lang w:eastAsia="zh-CN"/>
              </w:rPr>
              <w:t>。</w:t>
            </w:r>
          </w:p>
        </w:tc>
        <w:tc>
          <w:tcPr>
            <w:tcW w:w="1827" w:type="dxa"/>
            <w:noWrap w:val="0"/>
            <w:vAlign w:val="center"/>
          </w:tcPr>
          <w:p>
            <w:pPr>
              <w:adjustRightInd w:val="0"/>
              <w:snapToGrid w:val="0"/>
              <w:ind w:right="105" w:rightChars="50"/>
              <w:jc w:val="left"/>
              <w:rPr>
                <w:rFonts w:ascii="仿宋_GB2312" w:hAnsi="仿宋" w:eastAsia="仿宋_GB2312" w:cs="仿宋_GB2312"/>
                <w:color w:val="auto"/>
                <w:szCs w:val="21"/>
              </w:rPr>
            </w:pPr>
            <w:r>
              <w:rPr>
                <w:rFonts w:hint="eastAsia" w:ascii="仿宋_GB2312" w:hAnsi="仿宋" w:eastAsia="仿宋_GB2312" w:cs="仿宋_GB2312"/>
                <w:color w:val="auto"/>
                <w:szCs w:val="21"/>
              </w:rPr>
              <w:t>热线电话号码：</w:t>
            </w:r>
          </w:p>
          <w:p>
            <w:pPr>
              <w:adjustRightInd w:val="0"/>
              <w:snapToGrid w:val="0"/>
              <w:ind w:right="105" w:rightChars="50"/>
              <w:rPr>
                <w:rFonts w:hint="eastAsia" w:ascii="仿宋_GB2312" w:hAnsi="仿宋_GB2312" w:eastAsia="仿宋_GB2312" w:cs="仿宋_GB2312"/>
                <w:color w:val="auto"/>
                <w:kern w:val="2"/>
                <w:sz w:val="21"/>
                <w:szCs w:val="21"/>
                <w:lang w:val="en-US" w:eastAsia="zh-CN" w:bidi="ar-SA"/>
              </w:rPr>
            </w:pPr>
            <w:r>
              <w:rPr>
                <w:rFonts w:hint="eastAsia" w:ascii="仿宋_GB2312" w:hAnsi="仿宋" w:eastAsia="仿宋_GB2312" w:cs="仿宋_GB2312"/>
                <w:color w:val="auto"/>
                <w:szCs w:val="21"/>
              </w:rPr>
              <w:t>现场支持：</w:t>
            </w:r>
          </w:p>
        </w:tc>
        <w:tc>
          <w:tcPr>
            <w:tcW w:w="1541"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860"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63" w:type="dxa"/>
            <w:noWrap w:val="0"/>
            <w:vAlign w:val="center"/>
          </w:tcPr>
          <w:p>
            <w:pPr>
              <w:adjustRightInd w:val="0"/>
              <w:snapToGrid w:val="0"/>
              <w:ind w:right="105" w:rightChars="50"/>
              <w:jc w:val="both"/>
              <w:rPr>
                <w:rFonts w:hint="eastAsia" w:ascii="仿宋" w:hAnsi="仿宋" w:eastAsia="仿宋" w:cs="仿宋"/>
                <w:i w:val="0"/>
                <w:iCs w:val="0"/>
                <w:color w:val="auto"/>
                <w:szCs w:val="21"/>
                <w:highlight w:val="none"/>
                <w:shd w:val="clear" w:color="auto" w:fill="auto"/>
              </w:rPr>
            </w:pPr>
          </w:p>
        </w:tc>
        <w:tc>
          <w:tcPr>
            <w:tcW w:w="3831" w:type="dxa"/>
            <w:noWrap w:val="0"/>
            <w:vAlign w:val="center"/>
          </w:tcPr>
          <w:p>
            <w:pPr>
              <w:adjustRightInd w:val="0"/>
              <w:snapToGrid w:val="0"/>
              <w:ind w:hanging="1"/>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其它</w:t>
            </w:r>
          </w:p>
        </w:tc>
        <w:tc>
          <w:tcPr>
            <w:tcW w:w="1827"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采购单位未提供需求而供应商认为需说明及补充的内容在此填列</w:t>
            </w:r>
          </w:p>
        </w:tc>
        <w:tc>
          <w:tcPr>
            <w:tcW w:w="1541"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c>
          <w:tcPr>
            <w:tcW w:w="860" w:type="dxa"/>
            <w:noWrap w:val="0"/>
            <w:vAlign w:val="center"/>
          </w:tcPr>
          <w:p>
            <w:pPr>
              <w:adjustRightInd w:val="0"/>
              <w:snapToGrid w:val="0"/>
              <w:ind w:right="105" w:rightChars="50"/>
              <w:jc w:val="center"/>
              <w:rPr>
                <w:rFonts w:hint="eastAsia" w:ascii="仿宋" w:hAnsi="仿宋" w:eastAsia="仿宋" w:cs="仿宋"/>
                <w:i w:val="0"/>
                <w:iCs w:val="0"/>
                <w:color w:val="auto"/>
                <w:szCs w:val="21"/>
                <w:highlight w:val="none"/>
                <w:shd w:val="clear" w:color="auto" w:fill="auto"/>
              </w:rPr>
            </w:pPr>
          </w:p>
        </w:tc>
      </w:tr>
    </w:tbl>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填表说明：</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1．“响应文件响应内容”一栏由供应商填写。</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2．“偏离程度”一栏根据“响应文件响应内容”与采购文件逐项对照的结果填写。偏离必须用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3．“偏离说明”一栏由供应商对偏离的情况做详细说明。</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供应商名称(加盖单位公章):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法定代表人（或非法人组织负责人）或其授权委托人</w:t>
      </w:r>
      <w:r>
        <w:rPr>
          <w:rFonts w:hint="eastAsia" w:ascii="仿宋" w:hAnsi="仿宋" w:eastAsia="仿宋" w:cs="仿宋"/>
          <w:i w:val="0"/>
          <w:iCs w:val="0"/>
          <w:color w:val="auto"/>
          <w:highlight w:val="none"/>
          <w:shd w:val="clear" w:color="auto" w:fill="auto"/>
        </w:rPr>
        <w:t>(签字或盖章)</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日期:</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b/>
          <w:bCs/>
          <w:i w:val="0"/>
          <w:iCs w:val="0"/>
          <w:color w:val="auto"/>
          <w:sz w:val="28"/>
          <w:szCs w:val="28"/>
          <w:highlight w:val="none"/>
          <w:shd w:val="clear" w:color="auto" w:fill="auto"/>
        </w:rPr>
      </w:pPr>
      <w:bookmarkStart w:id="79" w:name="_Toc4485638"/>
      <w:bookmarkStart w:id="80" w:name="_Toc533340162"/>
      <w:r>
        <w:rPr>
          <w:rFonts w:hint="eastAsia" w:ascii="仿宋" w:hAnsi="仿宋" w:eastAsia="仿宋" w:cs="仿宋"/>
          <w:b/>
          <w:bCs/>
          <w:i w:val="0"/>
          <w:iCs w:val="0"/>
          <w:color w:val="auto"/>
          <w:sz w:val="28"/>
          <w:szCs w:val="28"/>
          <w:highlight w:val="none"/>
          <w:shd w:val="clear" w:color="auto" w:fill="auto"/>
        </w:rPr>
        <w:br w:type="page"/>
      </w:r>
      <w:r>
        <w:rPr>
          <w:rFonts w:hint="eastAsia" w:ascii="仿宋" w:hAnsi="仿宋" w:eastAsia="仿宋" w:cs="仿宋"/>
          <w:b/>
          <w:bCs/>
          <w:i w:val="0"/>
          <w:iCs w:val="0"/>
          <w:color w:val="auto"/>
          <w:sz w:val="28"/>
          <w:szCs w:val="28"/>
          <w:highlight w:val="none"/>
          <w:shd w:val="clear" w:color="auto" w:fill="auto"/>
        </w:rPr>
        <w:t>格式1</w:t>
      </w:r>
      <w:bookmarkEnd w:id="79"/>
      <w:bookmarkEnd w:id="80"/>
      <w:r>
        <w:rPr>
          <w:rFonts w:hint="eastAsia" w:ascii="仿宋" w:hAnsi="仿宋" w:eastAsia="仿宋" w:cs="仿宋"/>
          <w:b/>
          <w:bCs/>
          <w:i w:val="0"/>
          <w:iCs w:val="0"/>
          <w:color w:val="auto"/>
          <w:sz w:val="28"/>
          <w:szCs w:val="28"/>
          <w:highlight w:val="none"/>
          <w:shd w:val="clear" w:color="auto" w:fill="auto"/>
        </w:rPr>
        <w:t>5</w:t>
      </w:r>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供应商关联单位的说明</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说明：供应商应当如实披露与本单位存在下列关联关系的单位名称：</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（1）与供应商单位法定代表人（或非法人组织负责人）为同一人的其他单位；</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（2）与供应商存在直接控股、管理关系的其他单位。</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注：若无此情形，写“无”即可</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w:t>
      </w: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供应商名称(加盖单位公章):</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法定代表人（或非法人组织负责人）或其授权委托人</w:t>
      </w:r>
      <w:r>
        <w:rPr>
          <w:rFonts w:hint="eastAsia" w:ascii="仿宋" w:hAnsi="仿宋" w:eastAsia="仿宋" w:cs="仿宋"/>
          <w:i w:val="0"/>
          <w:iCs w:val="0"/>
          <w:color w:val="auto"/>
          <w:highlight w:val="none"/>
          <w:shd w:val="clear" w:color="auto" w:fill="auto"/>
        </w:rPr>
        <w:t>(签字或盖章)</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日期:</w:t>
      </w:r>
      <w:r>
        <w:rPr>
          <w:rFonts w:hint="eastAsia" w:ascii="仿宋" w:hAnsi="仿宋" w:eastAsia="仿宋" w:cs="仿宋"/>
          <w:i w:val="0"/>
          <w:iCs w:val="0"/>
          <w:color w:val="auto"/>
          <w:szCs w:val="21"/>
          <w:highlight w:val="none"/>
          <w:u w:val="single"/>
          <w:shd w:val="clear" w:color="auto" w:fill="auto"/>
        </w:rPr>
        <w:t xml:space="preserve">                              </w:t>
      </w:r>
    </w:p>
    <w:p>
      <w:pPr>
        <w:pStyle w:val="4"/>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i w:val="0"/>
          <w:iCs w:val="0"/>
          <w:color w:val="auto"/>
          <w:szCs w:val="21"/>
          <w:highlight w:val="none"/>
          <w:u w:val="single"/>
          <w:shd w:val="clear" w:color="auto" w:fill="auto"/>
        </w:rPr>
        <w:br w:type="page"/>
      </w:r>
      <w:bookmarkStart w:id="81" w:name="_Toc4485642"/>
      <w:bookmarkStart w:id="82" w:name="_Toc533340166"/>
      <w:r>
        <w:rPr>
          <w:rFonts w:hint="eastAsia" w:ascii="仿宋" w:hAnsi="仿宋" w:eastAsia="仿宋" w:cs="仿宋"/>
          <w:color w:val="auto"/>
          <w:szCs w:val="28"/>
          <w:highlight w:val="none"/>
        </w:rPr>
        <w:t>格式16</w:t>
      </w:r>
    </w:p>
    <w:p>
      <w:pPr>
        <w:spacing w:before="319" w:beforeLines="100" w:after="319" w:afterLines="100" w:line="360" w:lineRule="auto"/>
        <w:jc w:val="center"/>
        <w:rPr>
          <w:rFonts w:hint="eastAsia"/>
          <w:color w:val="auto"/>
        </w:rPr>
      </w:pPr>
      <w:r>
        <w:rPr>
          <w:rFonts w:hint="eastAsia" w:ascii="仿宋" w:hAnsi="仿宋" w:eastAsia="仿宋" w:cs="仿宋"/>
          <w:b/>
          <w:bCs/>
          <w:color w:val="auto"/>
          <w:sz w:val="36"/>
          <w:szCs w:val="36"/>
          <w:highlight w:val="none"/>
        </w:rPr>
        <w:t>电子文件</w:t>
      </w:r>
      <w:r>
        <w:rPr>
          <w:rFonts w:hint="eastAsia" w:ascii="仿宋" w:hAnsi="仿宋" w:eastAsia="仿宋" w:cs="仿宋"/>
          <w:b/>
          <w:bCs/>
          <w:color w:val="auto"/>
          <w:sz w:val="36"/>
          <w:szCs w:val="36"/>
          <w:highlight w:val="none"/>
          <w:lang w:eastAsia="zh-CN"/>
        </w:rPr>
        <w:t>、</w:t>
      </w:r>
      <w:r>
        <w:rPr>
          <w:rFonts w:hint="eastAsia" w:ascii="仿宋" w:hAnsi="仿宋" w:eastAsia="仿宋" w:cs="仿宋"/>
          <w:b/>
          <w:bCs/>
          <w:color w:val="auto"/>
          <w:sz w:val="36"/>
          <w:szCs w:val="36"/>
          <w:highlight w:val="none"/>
        </w:rPr>
        <w:t>电子备份文件</w:t>
      </w:r>
      <w:r>
        <w:rPr>
          <w:rFonts w:hint="eastAsia" w:ascii="仿宋" w:hAnsi="仿宋" w:eastAsia="仿宋" w:cs="仿宋"/>
          <w:b/>
          <w:bCs/>
          <w:color w:val="auto"/>
          <w:sz w:val="36"/>
          <w:szCs w:val="36"/>
          <w:highlight w:val="none"/>
          <w:lang w:val="en-US" w:eastAsia="zh-CN"/>
        </w:rPr>
        <w:t>及纸质版文件</w:t>
      </w:r>
      <w:r>
        <w:rPr>
          <w:rFonts w:hint="eastAsia" w:ascii="仿宋" w:hAnsi="仿宋" w:eastAsia="仿宋" w:cs="仿宋"/>
          <w:b/>
          <w:bCs/>
          <w:color w:val="auto"/>
          <w:sz w:val="36"/>
          <w:szCs w:val="36"/>
          <w:highlight w:val="none"/>
        </w:rPr>
        <w:t>一致性</w:t>
      </w:r>
      <w:r>
        <w:rPr>
          <w:rFonts w:hint="eastAsia" w:ascii="仿宋" w:hAnsi="仿宋" w:eastAsia="仿宋" w:cs="仿宋"/>
          <w:b/>
          <w:bCs/>
          <w:color w:val="auto"/>
          <w:sz w:val="36"/>
          <w:szCs w:val="36"/>
          <w:highlight w:val="none"/>
          <w:lang w:eastAsia="zh-CN"/>
        </w:rPr>
        <w:t>、</w:t>
      </w:r>
      <w:r>
        <w:rPr>
          <w:rFonts w:hint="eastAsia" w:ascii="仿宋" w:hAnsi="仿宋" w:eastAsia="仿宋" w:cs="仿宋"/>
          <w:b/>
          <w:bCs/>
          <w:color w:val="auto"/>
          <w:sz w:val="36"/>
          <w:szCs w:val="36"/>
          <w:highlight w:val="none"/>
          <w:lang w:val="en-US" w:eastAsia="zh-CN"/>
        </w:rPr>
        <w:t>真实性</w:t>
      </w:r>
      <w:r>
        <w:rPr>
          <w:rFonts w:hint="eastAsia" w:ascii="仿宋" w:hAnsi="仿宋" w:eastAsia="仿宋" w:cs="仿宋"/>
          <w:b/>
          <w:bCs/>
          <w:color w:val="auto"/>
          <w:sz w:val="36"/>
          <w:szCs w:val="36"/>
          <w:highlight w:val="none"/>
        </w:rPr>
        <w:t>承诺函</w:t>
      </w:r>
    </w:p>
    <w:p>
      <w:pPr>
        <w:spacing w:line="360" w:lineRule="auto"/>
        <w:ind w:right="630" w:rightChars="300"/>
        <w:rPr>
          <w:rFonts w:hint="eastAsia" w:ascii="仿宋" w:hAnsi="仿宋" w:eastAsia="仿宋" w:cs="仿宋"/>
          <w:b/>
          <w:color w:val="auto"/>
          <w:szCs w:val="21"/>
          <w:highlight w:val="none"/>
          <w:u w:val="none"/>
        </w:rPr>
      </w:pPr>
    </w:p>
    <w:p>
      <w:pPr>
        <w:spacing w:line="360" w:lineRule="auto"/>
        <w:ind w:right="630" w:rightChars="300"/>
        <w:rPr>
          <w:rFonts w:ascii="仿宋" w:hAnsi="仿宋" w:eastAsia="仿宋" w:cs="仿宋"/>
          <w:b/>
          <w:color w:val="auto"/>
          <w:szCs w:val="21"/>
          <w:highlight w:val="none"/>
        </w:rPr>
      </w:pPr>
      <w:r>
        <w:rPr>
          <w:rFonts w:hint="eastAsia" w:ascii="仿宋" w:hAnsi="仿宋" w:eastAsia="仿宋" w:cs="仿宋"/>
          <w:b/>
          <w:color w:val="auto"/>
          <w:szCs w:val="21"/>
          <w:highlight w:val="none"/>
          <w:u w:val="none"/>
        </w:rPr>
        <w:t>（</w:t>
      </w:r>
      <w:r>
        <w:rPr>
          <w:rFonts w:hint="eastAsia" w:ascii="仿宋" w:hAnsi="仿宋" w:eastAsia="仿宋" w:cs="仿宋"/>
          <w:b/>
          <w:color w:val="auto"/>
          <w:szCs w:val="21"/>
          <w:highlight w:val="none"/>
          <w:u w:val="single"/>
          <w:lang w:val="en-US" w:eastAsia="zh-CN"/>
        </w:rPr>
        <w:t>采购</w:t>
      </w:r>
      <w:r>
        <w:rPr>
          <w:rFonts w:hint="eastAsia" w:ascii="仿宋" w:hAnsi="仿宋" w:eastAsia="仿宋" w:cs="仿宋"/>
          <w:b/>
          <w:color w:val="auto"/>
          <w:szCs w:val="21"/>
          <w:highlight w:val="none"/>
          <w:u w:val="single"/>
          <w:lang w:eastAsia="zh-CN"/>
        </w:rPr>
        <w:t>人</w:t>
      </w:r>
      <w:r>
        <w:rPr>
          <w:rFonts w:hint="eastAsia" w:ascii="仿宋" w:hAnsi="仿宋" w:eastAsia="仿宋" w:cs="仿宋"/>
          <w:b/>
          <w:color w:val="auto"/>
          <w:szCs w:val="21"/>
          <w:highlight w:val="none"/>
          <w:u w:val="single"/>
        </w:rPr>
        <w:t>或采购代理机构名称</w:t>
      </w:r>
      <w:r>
        <w:rPr>
          <w:rFonts w:hint="eastAsia" w:ascii="仿宋" w:hAnsi="仿宋" w:eastAsia="仿宋" w:cs="仿宋"/>
          <w:b/>
          <w:color w:val="auto"/>
          <w:szCs w:val="21"/>
          <w:highlight w:val="none"/>
          <w:u w:val="none"/>
        </w:rPr>
        <w:t>）</w:t>
      </w:r>
      <w:r>
        <w:rPr>
          <w:rFonts w:hint="eastAsia" w:ascii="仿宋" w:hAnsi="仿宋" w:eastAsia="仿宋" w:cs="仿宋"/>
          <w:b/>
          <w:color w:val="auto"/>
          <w:szCs w:val="21"/>
          <w:highlight w:val="none"/>
        </w:rPr>
        <w:t>：</w:t>
      </w:r>
    </w:p>
    <w:p>
      <w:pPr>
        <w:spacing w:line="500" w:lineRule="exact"/>
        <w:ind w:right="-21" w:rightChars="-10" w:firstLine="493" w:firstLineChars="235"/>
        <w:rPr>
          <w:rFonts w:ascii="仿宋" w:hAnsi="仿宋" w:eastAsia="仿宋" w:cs="仿宋"/>
          <w:color w:val="auto"/>
          <w:szCs w:val="21"/>
          <w:highlight w:val="none"/>
        </w:rPr>
      </w:pPr>
      <w:r>
        <w:rPr>
          <w:rFonts w:hint="eastAsia" w:ascii="仿宋" w:hAnsi="仿宋" w:eastAsia="仿宋" w:cs="仿宋"/>
          <w:color w:val="auto"/>
          <w:szCs w:val="21"/>
          <w:highlight w:val="none"/>
        </w:rPr>
        <w:t>我单位参加本次政府采购活动所上传的电子文件</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递交的</w:t>
      </w:r>
      <w:r>
        <w:rPr>
          <w:rFonts w:hint="eastAsia" w:ascii="仿宋" w:hAnsi="仿宋" w:eastAsia="仿宋" w:cs="仿宋"/>
          <w:color w:val="auto"/>
          <w:szCs w:val="21"/>
          <w:highlight w:val="none"/>
          <w:lang w:eastAsia="zh-CN"/>
        </w:rPr>
        <w:t>电子备份</w:t>
      </w:r>
      <w:r>
        <w:rPr>
          <w:rFonts w:hint="eastAsia" w:ascii="仿宋" w:hAnsi="仿宋" w:eastAsia="仿宋" w:cs="仿宋"/>
          <w:color w:val="auto"/>
          <w:szCs w:val="21"/>
          <w:highlight w:val="none"/>
        </w:rPr>
        <w:t>文件</w:t>
      </w:r>
      <w:r>
        <w:rPr>
          <w:rFonts w:hint="eastAsia" w:ascii="仿宋" w:hAnsi="仿宋" w:eastAsia="仿宋" w:cs="仿宋"/>
          <w:color w:val="auto"/>
          <w:szCs w:val="21"/>
          <w:highlight w:val="none"/>
          <w:lang w:val="en-US" w:eastAsia="zh-CN"/>
        </w:rPr>
        <w:t>以及如我单位成交本项目将递交的纸质版文件</w:t>
      </w:r>
      <w:r>
        <w:rPr>
          <w:rFonts w:hint="eastAsia" w:ascii="仿宋" w:hAnsi="仿宋" w:eastAsia="仿宋" w:cs="仿宋"/>
          <w:color w:val="auto"/>
          <w:szCs w:val="21"/>
          <w:highlight w:val="none"/>
        </w:rPr>
        <w:t>内容</w:t>
      </w:r>
      <w:r>
        <w:rPr>
          <w:rFonts w:hint="eastAsia" w:ascii="仿宋" w:hAnsi="仿宋" w:eastAsia="仿宋" w:cs="仿宋"/>
          <w:color w:val="auto"/>
          <w:szCs w:val="21"/>
          <w:highlight w:val="none"/>
          <w:lang w:val="en-US" w:eastAsia="zh-CN"/>
        </w:rPr>
        <w:t>全部</w:t>
      </w:r>
      <w:r>
        <w:rPr>
          <w:rFonts w:hint="eastAsia" w:ascii="仿宋" w:hAnsi="仿宋" w:eastAsia="仿宋" w:cs="仿宋"/>
          <w:color w:val="auto"/>
          <w:szCs w:val="21"/>
          <w:highlight w:val="none"/>
        </w:rPr>
        <w:t>一致</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且</w:t>
      </w:r>
      <w:r>
        <w:rPr>
          <w:rFonts w:hint="eastAsia" w:ascii="仿宋" w:hAnsi="仿宋" w:eastAsia="仿宋" w:cs="仿宋"/>
          <w:color w:val="auto"/>
          <w:szCs w:val="21"/>
          <w:highlight w:val="none"/>
        </w:rPr>
        <w:t>相关材料真实可靠并和原件一致。如发现我单位提供的文件内容</w:t>
      </w:r>
      <w:r>
        <w:rPr>
          <w:rFonts w:hint="eastAsia" w:ascii="仿宋" w:hAnsi="仿宋" w:eastAsia="仿宋" w:cs="仿宋"/>
          <w:color w:val="auto"/>
          <w:szCs w:val="21"/>
          <w:highlight w:val="none"/>
          <w:lang w:val="en-US" w:eastAsia="zh-CN"/>
        </w:rPr>
        <w:t>有所不</w:t>
      </w:r>
      <w:r>
        <w:rPr>
          <w:rFonts w:hint="eastAsia" w:ascii="仿宋" w:hAnsi="仿宋" w:eastAsia="仿宋" w:cs="仿宋"/>
          <w:color w:val="auto"/>
          <w:szCs w:val="21"/>
          <w:highlight w:val="none"/>
        </w:rPr>
        <w:t>符，我单位将自愿放弃本次政府采购活动参与资格，并承担由此带来的相关责任及损失赔偿。</w:t>
      </w:r>
    </w:p>
    <w:p>
      <w:pPr>
        <w:spacing w:line="500" w:lineRule="exact"/>
        <w:ind w:right="1050" w:rightChars="500"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特此</w:t>
      </w:r>
      <w:r>
        <w:rPr>
          <w:rFonts w:hint="eastAsia" w:ascii="仿宋" w:hAnsi="仿宋" w:eastAsia="仿宋" w:cs="仿宋"/>
          <w:color w:val="auto"/>
          <w:szCs w:val="21"/>
          <w:highlight w:val="none"/>
          <w:lang w:val="en-US" w:eastAsia="zh-CN"/>
        </w:rPr>
        <w:t>承诺</w:t>
      </w:r>
      <w:r>
        <w:rPr>
          <w:rFonts w:hint="eastAsia" w:ascii="仿宋" w:hAnsi="仿宋" w:eastAsia="仿宋" w:cs="仿宋"/>
          <w:color w:val="auto"/>
          <w:szCs w:val="21"/>
          <w:highlight w:val="none"/>
          <w:lang w:eastAsia="zh-CN"/>
        </w:rPr>
        <w:t>！</w:t>
      </w:r>
    </w:p>
    <w:p>
      <w:pPr>
        <w:spacing w:line="500" w:lineRule="exact"/>
        <w:ind w:right="1050" w:rightChars="500" w:firstLine="420" w:firstLineChars="200"/>
        <w:rPr>
          <w:rFonts w:ascii="仿宋" w:hAnsi="仿宋" w:eastAsia="仿宋" w:cs="仿宋"/>
          <w:color w:val="auto"/>
          <w:szCs w:val="21"/>
          <w:highlight w:val="none"/>
        </w:rPr>
      </w:pPr>
    </w:p>
    <w:p>
      <w:pPr>
        <w:spacing w:before="159" w:beforeLines="50" w:after="159" w:afterLines="50" w:line="400" w:lineRule="exact"/>
        <w:ind w:right="1050" w:rightChars="500" w:firstLine="420" w:firstLineChars="200"/>
        <w:rPr>
          <w:rFonts w:ascii="仿宋" w:hAnsi="仿宋" w:eastAsia="仿宋" w:cs="仿宋"/>
          <w:color w:val="auto"/>
          <w:szCs w:val="21"/>
          <w:highlight w:val="none"/>
        </w:rPr>
      </w:pPr>
    </w:p>
    <w:p>
      <w:pPr>
        <w:spacing w:before="159" w:beforeLines="50" w:after="159" w:afterLines="50" w:line="400" w:lineRule="exact"/>
        <w:ind w:right="1050" w:rightChars="500" w:firstLine="420" w:firstLineChars="200"/>
        <w:rPr>
          <w:rFonts w:ascii="仿宋" w:hAnsi="仿宋" w:eastAsia="仿宋" w:cs="仿宋"/>
          <w:color w:val="auto"/>
          <w:szCs w:val="21"/>
          <w:highlight w:val="none"/>
        </w:rPr>
      </w:pPr>
    </w:p>
    <w:p>
      <w:pPr>
        <w:spacing w:line="360" w:lineRule="exact"/>
        <w:ind w:left="1050" w:leftChars="500" w:right="1050" w:rightChars="500" w:firstLine="420" w:firstLineChars="200"/>
        <w:rPr>
          <w:rFonts w:ascii="仿宋" w:hAnsi="仿宋" w:eastAsia="仿宋" w:cs="仿宋"/>
          <w:color w:val="auto"/>
          <w:szCs w:val="21"/>
          <w:highlight w:val="none"/>
        </w:rPr>
      </w:pPr>
    </w:p>
    <w:p>
      <w:pPr>
        <w:pStyle w:val="63"/>
        <w:numPr>
          <w:ilvl w:val="0"/>
          <w:numId w:val="0"/>
        </w:numPr>
        <w:tabs>
          <w:tab w:val="center" w:pos="4153"/>
          <w:tab w:val="right" w:pos="8306"/>
        </w:tabs>
        <w:ind w:leftChars="0"/>
        <w:rPr>
          <w:color w:val="auto"/>
        </w:rPr>
      </w:pPr>
    </w:p>
    <w:p>
      <w:pPr>
        <w:spacing w:line="480" w:lineRule="auto"/>
        <w:rPr>
          <w:rFonts w:ascii="仿宋" w:hAnsi="仿宋" w:eastAsia="仿宋" w:cs="仿宋"/>
          <w:color w:val="auto"/>
          <w:highlight w:val="none"/>
        </w:rPr>
      </w:pPr>
      <w:r>
        <w:rPr>
          <w:rFonts w:hint="eastAsia" w:ascii="仿宋" w:hAnsi="仿宋" w:eastAsia="仿宋" w:cs="仿宋"/>
          <w:i w:val="0"/>
          <w:iCs w:val="0"/>
          <w:color w:val="auto"/>
          <w:szCs w:val="21"/>
          <w:highlight w:val="none"/>
          <w:shd w:val="clear" w:color="auto" w:fill="auto"/>
        </w:rPr>
        <w:t>供应商</w:t>
      </w:r>
      <w:r>
        <w:rPr>
          <w:rFonts w:hint="eastAsia" w:ascii="仿宋" w:hAnsi="仿宋" w:eastAsia="仿宋" w:cs="仿宋"/>
          <w:color w:val="auto"/>
          <w:highlight w:val="none"/>
        </w:rPr>
        <w:t>名称（加盖单位公章）：</w:t>
      </w:r>
      <w:r>
        <w:rPr>
          <w:rFonts w:ascii="仿宋" w:hAnsi="仿宋" w:eastAsia="仿宋" w:cs="仿宋"/>
          <w:color w:val="auto"/>
          <w:highlight w:val="none"/>
          <w:u w:val="single"/>
        </w:rPr>
        <w:t xml:space="preserve">           </w:t>
      </w:r>
    </w:p>
    <w:p>
      <w:pPr>
        <w:spacing w:line="480" w:lineRule="auto"/>
        <w:rPr>
          <w:rFonts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w:t>
      </w:r>
      <w:r>
        <w:rPr>
          <w:rFonts w:hint="eastAsia" w:ascii="仿宋" w:hAnsi="仿宋" w:eastAsia="仿宋" w:cs="仿宋"/>
          <w:color w:val="auto"/>
          <w:highlight w:val="none"/>
        </w:rPr>
        <w:t>）</w:t>
      </w:r>
      <w:r>
        <w:rPr>
          <w:rFonts w:hint="eastAsia" w:ascii="仿宋" w:hAnsi="仿宋" w:eastAsia="仿宋" w:cs="仿宋"/>
          <w:color w:val="auto"/>
          <w:szCs w:val="21"/>
          <w:highlight w:val="none"/>
        </w:rPr>
        <w:t>或</w:t>
      </w:r>
      <w:r>
        <w:rPr>
          <w:rFonts w:hint="eastAsia" w:ascii="仿宋" w:hAnsi="仿宋" w:eastAsia="仿宋" w:cs="仿宋"/>
          <w:color w:val="auto"/>
          <w:highlight w:val="none"/>
        </w:rPr>
        <w:t>其授权代表人</w:t>
      </w:r>
      <w:r>
        <w:rPr>
          <w:rFonts w:ascii="仿宋" w:hAnsi="仿宋" w:eastAsia="仿宋" w:cs="仿宋"/>
          <w:color w:val="auto"/>
          <w:highlight w:val="none"/>
        </w:rPr>
        <w:t>(</w:t>
      </w:r>
      <w:r>
        <w:rPr>
          <w:rFonts w:hint="eastAsia" w:ascii="仿宋" w:hAnsi="仿宋" w:eastAsia="仿宋" w:cs="仿宋"/>
          <w:color w:val="auto"/>
          <w:highlight w:val="none"/>
        </w:rPr>
        <w:t>签字或盖章</w:t>
      </w:r>
      <w:r>
        <w:rPr>
          <w:rFonts w:ascii="仿宋" w:hAnsi="仿宋" w:eastAsia="仿宋" w:cs="仿宋"/>
          <w:color w:val="auto"/>
          <w:highlight w:val="none"/>
        </w:rPr>
        <w:t>)</w:t>
      </w:r>
      <w:r>
        <w:rPr>
          <w:rFonts w:hint="eastAsia" w:ascii="仿宋" w:hAnsi="仿宋" w:eastAsia="仿宋" w:cs="仿宋"/>
          <w:color w:val="auto"/>
          <w:highlight w:val="none"/>
        </w:rPr>
        <w:t>：</w:t>
      </w:r>
      <w:r>
        <w:rPr>
          <w:rFonts w:ascii="仿宋" w:hAnsi="仿宋" w:eastAsia="仿宋" w:cs="仿宋"/>
          <w:color w:val="auto"/>
          <w:highlight w:val="none"/>
        </w:rPr>
        <w:t xml:space="preserve"> </w:t>
      </w:r>
      <w:r>
        <w:rPr>
          <w:rFonts w:ascii="仿宋" w:hAnsi="仿宋" w:eastAsia="仿宋" w:cs="仿宋"/>
          <w:color w:val="auto"/>
          <w:highlight w:val="none"/>
          <w:u w:val="single"/>
        </w:rPr>
        <w:t xml:space="preserve">         </w:t>
      </w:r>
    </w:p>
    <w:p>
      <w:pPr>
        <w:spacing w:line="48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ascii="仿宋" w:hAnsi="仿宋" w:eastAsia="仿宋" w:cs="仿宋"/>
          <w:color w:val="auto"/>
          <w:highlight w:val="none"/>
        </w:rPr>
        <w:t xml:space="preserve"> </w:t>
      </w:r>
      <w:r>
        <w:rPr>
          <w:rFonts w:ascii="仿宋" w:hAnsi="仿宋" w:eastAsia="仿宋" w:cs="仿宋"/>
          <w:color w:val="auto"/>
          <w:highlight w:val="none"/>
          <w:u w:val="single"/>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21" w:lineRule="atLeast"/>
        <w:ind w:left="0" w:right="0"/>
        <w:jc w:val="left"/>
        <w:rPr>
          <w:rFonts w:hint="default" w:ascii="仿宋" w:hAnsi="仿宋" w:eastAsia="仿宋" w:cs="仿宋"/>
          <w:color w:val="auto"/>
          <w:szCs w:val="21"/>
          <w:highlight w:val="none"/>
          <w:u w:val="single"/>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21" w:lineRule="atLeast"/>
        <w:ind w:left="0" w:right="0"/>
        <w:jc w:val="left"/>
        <w:rPr>
          <w:color w:val="auto"/>
          <w:highlight w:val="none"/>
        </w:rPr>
      </w:pPr>
    </w:p>
    <w:p>
      <w:pPr>
        <w:adjustRightInd w:val="0"/>
        <w:snapToGrid w:val="0"/>
        <w:spacing w:line="480" w:lineRule="auto"/>
        <w:ind w:right="105" w:rightChars="50"/>
        <w:jc w:val="left"/>
        <w:rPr>
          <w:rFonts w:hint="eastAsia" w:ascii="仿宋" w:hAnsi="仿宋" w:eastAsia="仿宋" w:cs="仿宋"/>
          <w:color w:val="auto"/>
          <w:szCs w:val="21"/>
          <w:highlight w:val="none"/>
          <w:u w:val="single"/>
        </w:rPr>
      </w:pPr>
    </w:p>
    <w:p>
      <w:pPr>
        <w:adjustRightInd w:val="0"/>
        <w:snapToGrid w:val="0"/>
        <w:spacing w:line="480" w:lineRule="auto"/>
        <w:ind w:right="105" w:rightChars="50"/>
        <w:jc w:val="left"/>
        <w:rPr>
          <w:rFonts w:hint="eastAsia" w:ascii="仿宋" w:hAnsi="仿宋" w:eastAsia="仿宋" w:cs="仿宋"/>
          <w:color w:val="auto"/>
          <w:szCs w:val="21"/>
          <w:highlight w:val="none"/>
        </w:rPr>
      </w:pPr>
    </w:p>
    <w:p>
      <w:pPr>
        <w:pStyle w:val="4"/>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格式17</w:t>
      </w:r>
    </w:p>
    <w:p>
      <w:pPr>
        <w:keepNext w:val="0"/>
        <w:keepLines w:val="0"/>
        <w:widowControl/>
        <w:suppressLineNumbers w:val="0"/>
        <w:spacing w:before="0" w:beforeAutospacing="0" w:after="128" w:afterAutospacing="0" w:line="560" w:lineRule="exact"/>
        <w:ind w:right="0"/>
        <w:jc w:val="center"/>
        <w:rPr>
          <w:color w:val="auto"/>
          <w:highlight w:val="none"/>
        </w:rPr>
      </w:pPr>
      <w:r>
        <w:rPr>
          <w:rFonts w:hint="eastAsia" w:ascii="仿宋" w:hAnsi="仿宋" w:eastAsia="仿宋" w:cs="仿宋"/>
          <w:b/>
          <w:bCs/>
          <w:color w:val="auto"/>
          <w:sz w:val="32"/>
          <w:szCs w:val="32"/>
          <w:highlight w:val="none"/>
          <w:lang w:val="en-US" w:eastAsia="zh-CN"/>
        </w:rPr>
        <w:t>中小企业声明函（工程类、服务类）</w:t>
      </w:r>
    </w:p>
    <w:p>
      <w:pPr>
        <w:keepNext w:val="0"/>
        <w:keepLines w:val="0"/>
        <w:widowControl/>
        <w:suppressLineNumbers w:val="0"/>
        <w:spacing w:before="0" w:beforeAutospacing="0" w:after="128" w:afterAutospacing="0" w:line="360" w:lineRule="auto"/>
        <w:ind w:left="0" w:right="0" w:firstLine="420" w:firstLineChars="200"/>
        <w:jc w:val="left"/>
        <w:rPr>
          <w:i w:val="0"/>
          <w:iCs w:val="0"/>
          <w:color w:val="auto"/>
          <w:sz w:val="21"/>
          <w:szCs w:val="21"/>
          <w:highlight w:val="none"/>
        </w:rPr>
      </w:pPr>
      <w:r>
        <w:rPr>
          <w:rFonts w:hint="eastAsia" w:ascii="仿宋" w:hAnsi="仿宋" w:eastAsia="仿宋" w:cs="仿宋"/>
          <w:i w:val="0"/>
          <w:iCs w:val="0"/>
          <w:color w:val="auto"/>
          <w:kern w:val="0"/>
          <w:sz w:val="21"/>
          <w:szCs w:val="21"/>
          <w:highlight w:val="none"/>
          <w:lang w:val="en-US" w:eastAsia="zh-CN" w:bidi="ar"/>
        </w:rPr>
        <w:t>本公司（联合体）郑重声明，根据《政府采购促进中小企业发展管理办法》（财库﹝2020﹞46 号）的规定，本公司（联合体）参加</w:t>
      </w:r>
      <w:r>
        <w:rPr>
          <w:rStyle w:val="28"/>
          <w:rFonts w:hint="eastAsia" w:ascii="仿宋" w:hAnsi="仿宋" w:eastAsia="仿宋" w:cs="仿宋"/>
          <w:i w:val="0"/>
          <w:iCs w:val="0"/>
          <w:color w:val="auto"/>
          <w:kern w:val="0"/>
          <w:sz w:val="21"/>
          <w:szCs w:val="21"/>
          <w:highlight w:val="none"/>
          <w:u w:val="single"/>
          <w:lang w:val="en-US" w:eastAsia="zh-CN" w:bidi="ar"/>
        </w:rPr>
        <w:t>（单位名称）</w:t>
      </w:r>
      <w:r>
        <w:rPr>
          <w:rFonts w:hint="eastAsia" w:ascii="仿宋" w:hAnsi="仿宋" w:eastAsia="仿宋" w:cs="仿宋"/>
          <w:i w:val="0"/>
          <w:iCs w:val="0"/>
          <w:color w:val="auto"/>
          <w:kern w:val="0"/>
          <w:sz w:val="21"/>
          <w:szCs w:val="21"/>
          <w:highlight w:val="none"/>
          <w:lang w:val="en-US" w:eastAsia="zh-CN" w:bidi="ar"/>
        </w:rPr>
        <w:t>的</w:t>
      </w:r>
      <w:r>
        <w:rPr>
          <w:rStyle w:val="28"/>
          <w:rFonts w:hint="eastAsia" w:ascii="仿宋" w:hAnsi="仿宋" w:eastAsia="仿宋" w:cs="仿宋"/>
          <w:i w:val="0"/>
          <w:iCs w:val="0"/>
          <w:color w:val="auto"/>
          <w:kern w:val="0"/>
          <w:sz w:val="21"/>
          <w:szCs w:val="21"/>
          <w:highlight w:val="none"/>
          <w:u w:val="single"/>
          <w:lang w:val="en-US" w:eastAsia="zh-CN" w:bidi="ar"/>
        </w:rPr>
        <w:t>（项目名称）</w:t>
      </w:r>
      <w:r>
        <w:rPr>
          <w:rFonts w:hint="eastAsia" w:ascii="仿宋" w:hAnsi="仿宋" w:eastAsia="仿宋" w:cs="仿宋"/>
          <w:i w:val="0"/>
          <w:iCs w:val="0"/>
          <w:color w:val="auto"/>
          <w:kern w:val="0"/>
          <w:sz w:val="21"/>
          <w:szCs w:val="21"/>
          <w:highlight w:val="none"/>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640"/>
        <w:jc w:val="left"/>
        <w:rPr>
          <w:rFonts w:hint="eastAsia" w:ascii="Arial" w:hAnsi="Arial" w:cs="Arial"/>
          <w:i w:val="0"/>
          <w:iCs w:val="0"/>
          <w:color w:val="auto"/>
          <w:sz w:val="21"/>
          <w:szCs w:val="21"/>
          <w:highlight w:val="none"/>
        </w:rPr>
      </w:pPr>
      <w:r>
        <w:rPr>
          <w:rFonts w:hint="eastAsia" w:ascii="仿宋" w:hAnsi="仿宋" w:eastAsia="仿宋" w:cs="仿宋"/>
          <w:i w:val="0"/>
          <w:iCs w:val="0"/>
          <w:color w:val="auto"/>
          <w:kern w:val="0"/>
          <w:sz w:val="21"/>
          <w:szCs w:val="21"/>
          <w:highlight w:val="none"/>
          <w:lang w:val="en-US" w:eastAsia="zh-CN" w:bidi="ar"/>
        </w:rPr>
        <w:t>  1.</w:t>
      </w:r>
      <w:r>
        <w:rPr>
          <w:rStyle w:val="28"/>
          <w:rFonts w:hint="eastAsia" w:ascii="仿宋" w:hAnsi="仿宋" w:eastAsia="仿宋" w:cs="仿宋"/>
          <w:b w:val="0"/>
          <w:i w:val="0"/>
          <w:iCs w:val="0"/>
          <w:color w:val="auto"/>
          <w:kern w:val="0"/>
          <w:sz w:val="21"/>
          <w:szCs w:val="21"/>
          <w:highlight w:val="none"/>
          <w:u w:val="single"/>
          <w:lang w:val="en-US" w:eastAsia="zh-CN" w:bidi="ar"/>
        </w:rPr>
        <w:t>（标的名称）</w:t>
      </w:r>
      <w:r>
        <w:rPr>
          <w:rFonts w:hint="eastAsia" w:ascii="仿宋" w:hAnsi="仿宋" w:eastAsia="仿宋" w:cs="仿宋"/>
          <w:b w:val="0"/>
          <w:i w:val="0"/>
          <w:iCs w:val="0"/>
          <w:color w:val="auto"/>
          <w:kern w:val="0"/>
          <w:sz w:val="21"/>
          <w:szCs w:val="21"/>
          <w:highlight w:val="none"/>
          <w:lang w:val="en-US" w:eastAsia="zh-CN" w:bidi="ar"/>
        </w:rPr>
        <w:t>，属于</w:t>
      </w:r>
      <w:r>
        <w:rPr>
          <w:rStyle w:val="28"/>
          <w:rFonts w:hint="eastAsia" w:ascii="仿宋" w:hAnsi="仿宋" w:eastAsia="仿宋" w:cs="仿宋"/>
          <w:b w:val="0"/>
          <w:i w:val="0"/>
          <w:iCs w:val="0"/>
          <w:color w:val="auto"/>
          <w:kern w:val="0"/>
          <w:sz w:val="21"/>
          <w:szCs w:val="21"/>
          <w:highlight w:val="none"/>
          <w:u w:val="single"/>
          <w:lang w:val="en-US" w:eastAsia="zh-CN" w:bidi="ar"/>
        </w:rPr>
        <w:t>（采购文件中明确的所属行业）</w:t>
      </w:r>
      <w:r>
        <w:rPr>
          <w:rFonts w:hint="eastAsia" w:ascii="仿宋" w:hAnsi="仿宋" w:eastAsia="仿宋" w:cs="仿宋"/>
          <w:b w:val="0"/>
          <w:i w:val="0"/>
          <w:iCs w:val="0"/>
          <w:color w:val="auto"/>
          <w:kern w:val="0"/>
          <w:sz w:val="21"/>
          <w:szCs w:val="21"/>
          <w:highlight w:val="none"/>
          <w:lang w:val="en-US" w:eastAsia="zh-CN" w:bidi="ar"/>
        </w:rPr>
        <w:t>；承建（承接）企业为</w:t>
      </w:r>
      <w:r>
        <w:rPr>
          <w:rStyle w:val="28"/>
          <w:rFonts w:hint="eastAsia" w:ascii="仿宋" w:hAnsi="仿宋" w:eastAsia="仿宋" w:cs="仿宋"/>
          <w:b w:val="0"/>
          <w:i w:val="0"/>
          <w:iCs w:val="0"/>
          <w:color w:val="auto"/>
          <w:kern w:val="0"/>
          <w:sz w:val="21"/>
          <w:szCs w:val="21"/>
          <w:highlight w:val="none"/>
          <w:u w:val="single"/>
          <w:lang w:val="en-US" w:eastAsia="zh-CN" w:bidi="ar"/>
        </w:rPr>
        <w:t>（企业名称）</w:t>
      </w:r>
      <w:r>
        <w:rPr>
          <w:rFonts w:hint="eastAsia" w:ascii="仿宋" w:hAnsi="仿宋" w:eastAsia="仿宋" w:cs="仿宋"/>
          <w:b w:val="0"/>
          <w:i w:val="0"/>
          <w:iCs w:val="0"/>
          <w:color w:val="auto"/>
          <w:kern w:val="0"/>
          <w:sz w:val="21"/>
          <w:szCs w:val="21"/>
          <w:highlight w:val="none"/>
          <w:lang w:val="en-US" w:eastAsia="zh-CN" w:bidi="ar"/>
        </w:rPr>
        <w:t>，从业人员</w:t>
      </w:r>
      <w:r>
        <w:rPr>
          <w:rFonts w:hint="eastAsia" w:ascii="仿宋" w:hAnsi="仿宋" w:eastAsia="仿宋" w:cs="仿宋"/>
          <w:b w:val="0"/>
          <w:i w:val="0"/>
          <w:iCs w:val="0"/>
          <w:color w:val="auto"/>
          <w:kern w:val="0"/>
          <w:sz w:val="21"/>
          <w:szCs w:val="21"/>
          <w:highlight w:val="none"/>
          <w:u w:val="single"/>
          <w:lang w:val="en-US" w:eastAsia="zh-CN" w:bidi="ar"/>
        </w:rPr>
        <w:t>     </w:t>
      </w:r>
      <w:r>
        <w:rPr>
          <w:rFonts w:hint="eastAsia" w:ascii="仿宋" w:hAnsi="仿宋" w:eastAsia="仿宋" w:cs="仿宋"/>
          <w:b w:val="0"/>
          <w:i w:val="0"/>
          <w:iCs w:val="0"/>
          <w:color w:val="auto"/>
          <w:kern w:val="0"/>
          <w:sz w:val="21"/>
          <w:szCs w:val="21"/>
          <w:highlight w:val="none"/>
          <w:lang w:val="en-US" w:eastAsia="zh-CN" w:bidi="ar"/>
        </w:rPr>
        <w:t>人，营业收入为万元，资产总额为 </w:t>
      </w:r>
      <w:r>
        <w:rPr>
          <w:rFonts w:hint="eastAsia" w:ascii="仿宋" w:hAnsi="仿宋" w:eastAsia="仿宋" w:cs="仿宋"/>
          <w:b w:val="0"/>
          <w:i w:val="0"/>
          <w:iCs w:val="0"/>
          <w:color w:val="auto"/>
          <w:kern w:val="0"/>
          <w:sz w:val="21"/>
          <w:szCs w:val="21"/>
          <w:highlight w:val="none"/>
          <w:u w:val="single"/>
          <w:lang w:val="en-US" w:eastAsia="zh-CN" w:bidi="ar"/>
        </w:rPr>
        <w:t>     </w:t>
      </w:r>
      <w:r>
        <w:rPr>
          <w:rFonts w:hint="eastAsia" w:ascii="仿宋" w:hAnsi="仿宋" w:eastAsia="仿宋" w:cs="仿宋"/>
          <w:b w:val="0"/>
          <w:i w:val="0"/>
          <w:iCs w:val="0"/>
          <w:color w:val="auto"/>
          <w:kern w:val="0"/>
          <w:sz w:val="21"/>
          <w:szCs w:val="21"/>
          <w:highlight w:val="none"/>
          <w:lang w:val="en-US" w:eastAsia="zh-CN" w:bidi="ar"/>
        </w:rPr>
        <w:t>万元</w:t>
      </w:r>
      <w:r>
        <w:rPr>
          <w:rFonts w:hint="eastAsia" w:ascii="仿宋" w:hAnsi="仿宋" w:eastAsia="仿宋" w:cs="仿宋"/>
          <w:b w:val="0"/>
          <w:i w:val="0"/>
          <w:iCs w:val="0"/>
          <w:color w:val="auto"/>
          <w:kern w:val="0"/>
          <w:sz w:val="21"/>
          <w:szCs w:val="21"/>
          <w:highlight w:val="none"/>
          <w:vertAlign w:val="superscript"/>
          <w:lang w:val="en-US" w:eastAsia="zh-CN" w:bidi="ar"/>
        </w:rPr>
        <w:t>1</w:t>
      </w:r>
      <w:r>
        <w:rPr>
          <w:rFonts w:hint="eastAsia" w:ascii="仿宋" w:hAnsi="仿宋" w:eastAsia="仿宋" w:cs="仿宋"/>
          <w:b w:val="0"/>
          <w:i w:val="0"/>
          <w:iCs w:val="0"/>
          <w:color w:val="auto"/>
          <w:kern w:val="0"/>
          <w:sz w:val="21"/>
          <w:szCs w:val="21"/>
          <w:highlight w:val="none"/>
          <w:lang w:val="en-US" w:eastAsia="zh-CN" w:bidi="ar"/>
        </w:rPr>
        <w:t>，属于</w:t>
      </w:r>
      <w:r>
        <w:rPr>
          <w:rStyle w:val="28"/>
          <w:rFonts w:hint="eastAsia" w:ascii="仿宋" w:hAnsi="仿宋" w:eastAsia="仿宋" w:cs="仿宋"/>
          <w:b w:val="0"/>
          <w:i w:val="0"/>
          <w:iCs w:val="0"/>
          <w:color w:val="auto"/>
          <w:kern w:val="0"/>
          <w:sz w:val="21"/>
          <w:szCs w:val="21"/>
          <w:highlight w:val="none"/>
          <w:u w:val="single"/>
          <w:lang w:val="en-US" w:eastAsia="zh-CN" w:bidi="ar"/>
        </w:rPr>
        <w:t>（中型企业、小型企业、微型企业）</w:t>
      </w:r>
      <w:r>
        <w:rPr>
          <w:rFonts w:hint="eastAsia" w:ascii="仿宋" w:hAnsi="仿宋" w:eastAsia="仿宋" w:cs="仿宋"/>
          <w:b w:val="0"/>
          <w:i w:val="0"/>
          <w:iCs w:val="0"/>
          <w:color w:val="auto"/>
          <w:kern w:val="0"/>
          <w:sz w:val="21"/>
          <w:szCs w:val="21"/>
          <w:highlight w:val="none"/>
          <w:lang w:val="en-US" w:eastAsia="zh-CN" w:bidi="ar"/>
        </w:rPr>
        <w:t>；</w:t>
      </w:r>
      <w:r>
        <w:rPr>
          <w:rFonts w:hint="default" w:ascii="Arial" w:hAnsi="Arial" w:eastAsia="宋体" w:cs="Arial"/>
          <w:i w:val="0"/>
          <w:iCs w:val="0"/>
          <w:color w:val="auto"/>
          <w:kern w:val="0"/>
          <w:sz w:val="21"/>
          <w:szCs w:val="21"/>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640"/>
        <w:jc w:val="left"/>
        <w:rPr>
          <w:rFonts w:hint="default" w:ascii="Arial" w:hAnsi="Arial" w:cs="Arial"/>
          <w:i w:val="0"/>
          <w:iCs w:val="0"/>
          <w:color w:val="auto"/>
          <w:sz w:val="21"/>
          <w:szCs w:val="21"/>
          <w:highlight w:val="none"/>
        </w:rPr>
      </w:pPr>
      <w:r>
        <w:rPr>
          <w:rFonts w:hint="eastAsia" w:ascii="仿宋" w:hAnsi="仿宋" w:eastAsia="仿宋" w:cs="仿宋"/>
          <w:b w:val="0"/>
          <w:i w:val="0"/>
          <w:iCs w:val="0"/>
          <w:color w:val="auto"/>
          <w:kern w:val="0"/>
          <w:sz w:val="21"/>
          <w:szCs w:val="21"/>
          <w:highlight w:val="none"/>
          <w:lang w:val="en-US" w:eastAsia="zh-CN" w:bidi="ar"/>
        </w:rPr>
        <w:t>  2.</w:t>
      </w:r>
      <w:r>
        <w:rPr>
          <w:rStyle w:val="28"/>
          <w:rFonts w:hint="eastAsia" w:ascii="仿宋" w:hAnsi="仿宋" w:eastAsia="仿宋" w:cs="仿宋"/>
          <w:b w:val="0"/>
          <w:i w:val="0"/>
          <w:iCs w:val="0"/>
          <w:color w:val="auto"/>
          <w:kern w:val="0"/>
          <w:sz w:val="21"/>
          <w:szCs w:val="21"/>
          <w:highlight w:val="none"/>
          <w:u w:val="single"/>
          <w:lang w:val="en-US" w:eastAsia="zh-CN" w:bidi="ar"/>
        </w:rPr>
        <w:t>（标的名称）</w:t>
      </w:r>
      <w:r>
        <w:rPr>
          <w:rFonts w:hint="eastAsia" w:ascii="仿宋" w:hAnsi="仿宋" w:eastAsia="仿宋" w:cs="仿宋"/>
          <w:b w:val="0"/>
          <w:i w:val="0"/>
          <w:iCs w:val="0"/>
          <w:color w:val="auto"/>
          <w:kern w:val="0"/>
          <w:sz w:val="21"/>
          <w:szCs w:val="21"/>
          <w:highlight w:val="none"/>
          <w:lang w:val="en-US" w:eastAsia="zh-CN" w:bidi="ar"/>
        </w:rPr>
        <w:t xml:space="preserve"> ，属于</w:t>
      </w:r>
      <w:r>
        <w:rPr>
          <w:rStyle w:val="28"/>
          <w:rFonts w:hint="eastAsia" w:ascii="仿宋" w:hAnsi="仿宋" w:eastAsia="仿宋" w:cs="仿宋"/>
          <w:i w:val="0"/>
          <w:iCs w:val="0"/>
          <w:color w:val="auto"/>
          <w:kern w:val="0"/>
          <w:sz w:val="21"/>
          <w:szCs w:val="21"/>
          <w:highlight w:val="none"/>
          <w:u w:val="single"/>
          <w:lang w:val="en-US" w:eastAsia="zh-CN" w:bidi="ar"/>
        </w:rPr>
        <w:t>（采购文件中明确的所属行业）</w:t>
      </w:r>
      <w:r>
        <w:rPr>
          <w:rFonts w:hint="eastAsia" w:ascii="仿宋" w:hAnsi="仿宋" w:eastAsia="仿宋" w:cs="仿宋"/>
          <w:b w:val="0"/>
          <w:i w:val="0"/>
          <w:iCs w:val="0"/>
          <w:color w:val="auto"/>
          <w:kern w:val="0"/>
          <w:sz w:val="21"/>
          <w:szCs w:val="21"/>
          <w:highlight w:val="none"/>
          <w:lang w:val="en-US" w:eastAsia="zh-CN" w:bidi="ar"/>
        </w:rPr>
        <w:t>；</w:t>
      </w:r>
      <w:r>
        <w:rPr>
          <w:rFonts w:hint="eastAsia" w:ascii="仿宋" w:hAnsi="仿宋" w:eastAsia="仿宋" w:cs="仿宋"/>
          <w:i w:val="0"/>
          <w:iCs w:val="0"/>
          <w:color w:val="auto"/>
          <w:kern w:val="0"/>
          <w:sz w:val="21"/>
          <w:szCs w:val="21"/>
          <w:highlight w:val="none"/>
          <w:lang w:val="en-US" w:eastAsia="zh-CN" w:bidi="ar"/>
        </w:rPr>
        <w:t>承建（承接）企业为</w:t>
      </w:r>
      <w:r>
        <w:rPr>
          <w:rStyle w:val="28"/>
          <w:rFonts w:hint="eastAsia" w:ascii="仿宋" w:hAnsi="仿宋" w:eastAsia="仿宋" w:cs="仿宋"/>
          <w:b w:val="0"/>
          <w:i w:val="0"/>
          <w:iCs w:val="0"/>
          <w:color w:val="auto"/>
          <w:kern w:val="0"/>
          <w:sz w:val="21"/>
          <w:szCs w:val="21"/>
          <w:highlight w:val="none"/>
          <w:u w:val="single"/>
          <w:lang w:val="en-US" w:eastAsia="zh-CN" w:bidi="ar"/>
        </w:rPr>
        <w:t>（企业名称）</w:t>
      </w:r>
      <w:r>
        <w:rPr>
          <w:rFonts w:hint="eastAsia" w:ascii="仿宋" w:hAnsi="仿宋" w:eastAsia="仿宋" w:cs="仿宋"/>
          <w:b w:val="0"/>
          <w:i w:val="0"/>
          <w:iCs w:val="0"/>
          <w:color w:val="auto"/>
          <w:kern w:val="0"/>
          <w:sz w:val="21"/>
          <w:szCs w:val="21"/>
          <w:highlight w:val="none"/>
          <w:lang w:val="en-US" w:eastAsia="zh-CN" w:bidi="ar"/>
        </w:rPr>
        <w:t>，从业人员</w:t>
      </w:r>
      <w:r>
        <w:rPr>
          <w:rStyle w:val="28"/>
          <w:rFonts w:hint="eastAsia" w:ascii="仿宋" w:hAnsi="仿宋" w:eastAsia="仿宋" w:cs="仿宋"/>
          <w:b w:val="0"/>
          <w:i w:val="0"/>
          <w:iCs w:val="0"/>
          <w:color w:val="auto"/>
          <w:kern w:val="0"/>
          <w:sz w:val="21"/>
          <w:szCs w:val="21"/>
          <w:highlight w:val="none"/>
          <w:u w:val="single"/>
          <w:lang w:val="en-US" w:eastAsia="zh-CN" w:bidi="ar"/>
        </w:rPr>
        <w:t>     </w:t>
      </w:r>
      <w:r>
        <w:rPr>
          <w:rFonts w:hint="eastAsia" w:ascii="仿宋" w:hAnsi="仿宋" w:eastAsia="仿宋" w:cs="仿宋"/>
          <w:b w:val="0"/>
          <w:i w:val="0"/>
          <w:iCs w:val="0"/>
          <w:color w:val="auto"/>
          <w:kern w:val="0"/>
          <w:sz w:val="21"/>
          <w:szCs w:val="21"/>
          <w:highlight w:val="none"/>
          <w:lang w:val="en-US" w:eastAsia="zh-CN" w:bidi="ar"/>
        </w:rPr>
        <w:t xml:space="preserve"> 人，营业收入为 </w:t>
      </w:r>
      <w:r>
        <w:rPr>
          <w:rFonts w:hint="eastAsia" w:ascii="仿宋" w:hAnsi="仿宋" w:eastAsia="仿宋" w:cs="仿宋"/>
          <w:b w:val="0"/>
          <w:i w:val="0"/>
          <w:iCs w:val="0"/>
          <w:color w:val="auto"/>
          <w:kern w:val="0"/>
          <w:sz w:val="21"/>
          <w:szCs w:val="21"/>
          <w:highlight w:val="none"/>
          <w:u w:val="single"/>
          <w:lang w:val="en-US" w:eastAsia="zh-CN" w:bidi="ar"/>
        </w:rPr>
        <w:t>       </w:t>
      </w:r>
      <w:r>
        <w:rPr>
          <w:rFonts w:hint="eastAsia" w:ascii="仿宋" w:hAnsi="仿宋" w:eastAsia="仿宋" w:cs="仿宋"/>
          <w:b w:val="0"/>
          <w:i w:val="0"/>
          <w:iCs w:val="0"/>
          <w:color w:val="auto"/>
          <w:kern w:val="0"/>
          <w:sz w:val="21"/>
          <w:szCs w:val="21"/>
          <w:highlight w:val="none"/>
          <w:lang w:val="en-US" w:eastAsia="zh-CN" w:bidi="ar"/>
        </w:rPr>
        <w:t> 万元，资产总额为</w:t>
      </w:r>
      <w:r>
        <w:rPr>
          <w:rFonts w:hint="eastAsia" w:ascii="仿宋" w:hAnsi="仿宋" w:eastAsia="仿宋" w:cs="仿宋"/>
          <w:b w:val="0"/>
          <w:i w:val="0"/>
          <w:iCs w:val="0"/>
          <w:color w:val="auto"/>
          <w:kern w:val="0"/>
          <w:sz w:val="21"/>
          <w:szCs w:val="21"/>
          <w:highlight w:val="none"/>
          <w:u w:val="single"/>
          <w:lang w:val="en-US" w:eastAsia="zh-CN" w:bidi="ar"/>
        </w:rPr>
        <w:t xml:space="preserve">    </w:t>
      </w:r>
      <w:r>
        <w:rPr>
          <w:rFonts w:hint="eastAsia" w:ascii="仿宋" w:hAnsi="仿宋" w:eastAsia="仿宋" w:cs="仿宋"/>
          <w:b w:val="0"/>
          <w:i w:val="0"/>
          <w:iCs w:val="0"/>
          <w:color w:val="auto"/>
          <w:kern w:val="0"/>
          <w:sz w:val="21"/>
          <w:szCs w:val="21"/>
          <w:highlight w:val="none"/>
          <w:lang w:val="en-US" w:eastAsia="zh-CN" w:bidi="ar"/>
        </w:rPr>
        <w:t>万元，属于</w:t>
      </w:r>
      <w:r>
        <w:rPr>
          <w:rStyle w:val="28"/>
          <w:rFonts w:hint="eastAsia" w:ascii="仿宋" w:hAnsi="仿宋" w:eastAsia="仿宋" w:cs="仿宋"/>
          <w:b w:val="0"/>
          <w:i w:val="0"/>
          <w:iCs w:val="0"/>
          <w:color w:val="auto"/>
          <w:kern w:val="0"/>
          <w:sz w:val="21"/>
          <w:szCs w:val="21"/>
          <w:highlight w:val="none"/>
          <w:u w:val="single"/>
          <w:lang w:val="en-US" w:eastAsia="zh-CN" w:bidi="ar"/>
        </w:rPr>
        <w:t>（中型企业、小型企业、微型企业）</w:t>
      </w:r>
      <w:r>
        <w:rPr>
          <w:rFonts w:hint="eastAsia" w:ascii="仿宋" w:hAnsi="仿宋" w:eastAsia="仿宋" w:cs="仿宋"/>
          <w:b w:val="0"/>
          <w:i w:val="0"/>
          <w:iCs w:val="0"/>
          <w:color w:val="auto"/>
          <w:kern w:val="0"/>
          <w:sz w:val="21"/>
          <w:szCs w:val="21"/>
          <w:highlight w:val="none"/>
          <w:lang w:val="en-US" w:eastAsia="zh-CN" w:bidi="ar"/>
        </w:rPr>
        <w:t>；</w:t>
      </w:r>
      <w:r>
        <w:rPr>
          <w:rFonts w:hint="default" w:ascii="Arial" w:hAnsi="Arial" w:eastAsia="宋体" w:cs="Arial"/>
          <w:i w:val="0"/>
          <w:iCs w:val="0"/>
          <w:color w:val="auto"/>
          <w:kern w:val="0"/>
          <w:sz w:val="21"/>
          <w:szCs w:val="21"/>
          <w:highlight w:val="none"/>
          <w:lang w:val="en-US" w:eastAsia="zh-CN" w:bidi="ar"/>
        </w:rPr>
        <w:t xml:space="preserve"> </w:t>
      </w:r>
    </w:p>
    <w:p>
      <w:pPr>
        <w:pStyle w:val="21"/>
        <w:keepNext w:val="0"/>
        <w:keepLines w:val="0"/>
        <w:widowControl w:val="0"/>
        <w:suppressLineNumbers w:val="0"/>
        <w:kinsoku w:val="0"/>
        <w:overflowPunct w:val="0"/>
        <w:spacing w:before="0" w:beforeLines="0" w:beforeAutospacing="0" w:after="128" w:afterLines="0" w:afterAutospacing="0" w:line="360" w:lineRule="auto"/>
        <w:ind w:left="0" w:right="0" w:firstLine="0"/>
        <w:jc w:val="left"/>
        <w:rPr>
          <w:i w:val="0"/>
          <w:iCs w:val="0"/>
          <w:color w:val="auto"/>
          <w:sz w:val="21"/>
          <w:szCs w:val="21"/>
          <w:highlight w:val="none"/>
        </w:rPr>
      </w:pPr>
      <w:r>
        <w:rPr>
          <w:rFonts w:hint="eastAsia" w:ascii="仿宋" w:hAnsi="仿宋" w:eastAsia="仿宋" w:cs="Times New Roman"/>
          <w:i w:val="0"/>
          <w:iCs w:val="0"/>
          <w:color w:val="auto"/>
          <w:kern w:val="2"/>
          <w:sz w:val="21"/>
          <w:szCs w:val="21"/>
          <w:highlight w:val="none"/>
        </w:rPr>
        <w:t xml:space="preserve">     </w:t>
      </w:r>
      <w:r>
        <w:rPr>
          <w:rFonts w:hint="eastAsia" w:ascii="仿宋" w:hAnsi="仿宋" w:eastAsia="仿宋" w:cs="仿宋"/>
          <w:b w:val="0"/>
          <w:i w:val="0"/>
          <w:iCs w:val="0"/>
          <w:color w:val="auto"/>
          <w:kern w:val="0"/>
          <w:sz w:val="21"/>
          <w:szCs w:val="21"/>
          <w:highlight w:val="none"/>
          <w:lang w:val="en-US" w:eastAsia="zh-CN" w:bidi="ar"/>
        </w:rPr>
        <w:t xml:space="preserve"> 3.</w:t>
      </w:r>
      <w:r>
        <w:rPr>
          <w:rStyle w:val="28"/>
          <w:rFonts w:hint="eastAsia" w:ascii="仿宋" w:hAnsi="仿宋" w:eastAsia="仿宋" w:cs="仿宋"/>
          <w:b w:val="0"/>
          <w:i w:val="0"/>
          <w:iCs w:val="0"/>
          <w:color w:val="auto"/>
          <w:kern w:val="0"/>
          <w:sz w:val="21"/>
          <w:szCs w:val="21"/>
          <w:highlight w:val="none"/>
          <w:u w:val="single"/>
          <w:lang w:val="en-US" w:eastAsia="zh-CN" w:bidi="ar"/>
        </w:rPr>
        <w:t>（标的名称）</w:t>
      </w:r>
      <w:r>
        <w:rPr>
          <w:rFonts w:hint="eastAsia" w:ascii="仿宋" w:hAnsi="仿宋" w:eastAsia="仿宋" w:cs="仿宋"/>
          <w:b w:val="0"/>
          <w:i w:val="0"/>
          <w:iCs w:val="0"/>
          <w:color w:val="auto"/>
          <w:kern w:val="0"/>
          <w:sz w:val="21"/>
          <w:szCs w:val="21"/>
          <w:highlight w:val="none"/>
          <w:lang w:val="en-US" w:eastAsia="zh-CN" w:bidi="ar"/>
        </w:rPr>
        <w:t xml:space="preserve"> ，属于</w:t>
      </w:r>
      <w:r>
        <w:rPr>
          <w:rStyle w:val="28"/>
          <w:rFonts w:hint="eastAsia" w:ascii="仿宋" w:hAnsi="仿宋" w:eastAsia="仿宋" w:cs="仿宋"/>
          <w:i w:val="0"/>
          <w:iCs w:val="0"/>
          <w:color w:val="auto"/>
          <w:kern w:val="0"/>
          <w:sz w:val="21"/>
          <w:szCs w:val="21"/>
          <w:highlight w:val="none"/>
          <w:u w:val="single"/>
          <w:lang w:val="en-US" w:eastAsia="zh-CN" w:bidi="ar"/>
        </w:rPr>
        <w:t>（采购文件中明确的所属行业）</w:t>
      </w:r>
      <w:r>
        <w:rPr>
          <w:rFonts w:hint="eastAsia" w:ascii="仿宋" w:hAnsi="仿宋" w:eastAsia="仿宋" w:cs="仿宋"/>
          <w:b w:val="0"/>
          <w:i w:val="0"/>
          <w:iCs w:val="0"/>
          <w:color w:val="auto"/>
          <w:kern w:val="0"/>
          <w:sz w:val="21"/>
          <w:szCs w:val="21"/>
          <w:highlight w:val="none"/>
          <w:lang w:val="en-US" w:eastAsia="zh-CN" w:bidi="ar"/>
        </w:rPr>
        <w:t>；</w:t>
      </w:r>
      <w:r>
        <w:rPr>
          <w:rFonts w:hint="eastAsia" w:ascii="仿宋" w:hAnsi="仿宋" w:eastAsia="仿宋" w:cs="仿宋"/>
          <w:i w:val="0"/>
          <w:iCs w:val="0"/>
          <w:color w:val="auto"/>
          <w:kern w:val="0"/>
          <w:sz w:val="21"/>
          <w:szCs w:val="21"/>
          <w:highlight w:val="none"/>
          <w:lang w:val="en-US" w:eastAsia="zh-CN" w:bidi="ar"/>
        </w:rPr>
        <w:t>承建（承接）企业为</w:t>
      </w:r>
      <w:r>
        <w:rPr>
          <w:rStyle w:val="28"/>
          <w:rFonts w:hint="eastAsia" w:ascii="仿宋" w:hAnsi="仿宋" w:eastAsia="仿宋" w:cs="仿宋"/>
          <w:b w:val="0"/>
          <w:i w:val="0"/>
          <w:iCs w:val="0"/>
          <w:color w:val="auto"/>
          <w:kern w:val="0"/>
          <w:sz w:val="21"/>
          <w:szCs w:val="21"/>
          <w:highlight w:val="none"/>
          <w:u w:val="single"/>
          <w:lang w:val="en-US" w:eastAsia="zh-CN" w:bidi="ar"/>
        </w:rPr>
        <w:t>（企业名称）</w:t>
      </w:r>
      <w:r>
        <w:rPr>
          <w:rFonts w:hint="eastAsia" w:ascii="仿宋" w:hAnsi="仿宋" w:eastAsia="仿宋" w:cs="仿宋"/>
          <w:b w:val="0"/>
          <w:i w:val="0"/>
          <w:iCs w:val="0"/>
          <w:color w:val="auto"/>
          <w:kern w:val="0"/>
          <w:sz w:val="21"/>
          <w:szCs w:val="21"/>
          <w:highlight w:val="none"/>
          <w:lang w:val="en-US" w:eastAsia="zh-CN" w:bidi="ar"/>
        </w:rPr>
        <w:t>，从业人员</w:t>
      </w:r>
      <w:r>
        <w:rPr>
          <w:rStyle w:val="28"/>
          <w:rFonts w:hint="eastAsia" w:ascii="仿宋" w:hAnsi="仿宋" w:eastAsia="仿宋" w:cs="仿宋"/>
          <w:b w:val="0"/>
          <w:i w:val="0"/>
          <w:iCs w:val="0"/>
          <w:color w:val="auto"/>
          <w:kern w:val="0"/>
          <w:sz w:val="21"/>
          <w:szCs w:val="21"/>
          <w:highlight w:val="none"/>
          <w:u w:val="single"/>
          <w:lang w:val="en-US" w:eastAsia="zh-CN" w:bidi="ar"/>
        </w:rPr>
        <w:t>     </w:t>
      </w:r>
      <w:r>
        <w:rPr>
          <w:rFonts w:hint="eastAsia" w:ascii="仿宋" w:hAnsi="仿宋" w:eastAsia="仿宋" w:cs="仿宋"/>
          <w:b w:val="0"/>
          <w:i w:val="0"/>
          <w:iCs w:val="0"/>
          <w:color w:val="auto"/>
          <w:kern w:val="0"/>
          <w:sz w:val="21"/>
          <w:szCs w:val="21"/>
          <w:highlight w:val="none"/>
          <w:lang w:val="en-US" w:eastAsia="zh-CN" w:bidi="ar"/>
        </w:rPr>
        <w:t xml:space="preserve"> 人，营业收入为 </w:t>
      </w:r>
      <w:r>
        <w:rPr>
          <w:rFonts w:hint="eastAsia" w:ascii="仿宋" w:hAnsi="仿宋" w:eastAsia="仿宋" w:cs="仿宋"/>
          <w:b w:val="0"/>
          <w:i w:val="0"/>
          <w:iCs w:val="0"/>
          <w:color w:val="auto"/>
          <w:kern w:val="0"/>
          <w:sz w:val="21"/>
          <w:szCs w:val="21"/>
          <w:highlight w:val="none"/>
          <w:u w:val="single"/>
          <w:lang w:val="en-US" w:eastAsia="zh-CN" w:bidi="ar"/>
        </w:rPr>
        <w:t>       </w:t>
      </w:r>
      <w:r>
        <w:rPr>
          <w:rFonts w:hint="eastAsia" w:ascii="仿宋" w:hAnsi="仿宋" w:eastAsia="仿宋" w:cs="仿宋"/>
          <w:b w:val="0"/>
          <w:i w:val="0"/>
          <w:iCs w:val="0"/>
          <w:color w:val="auto"/>
          <w:kern w:val="0"/>
          <w:sz w:val="21"/>
          <w:szCs w:val="21"/>
          <w:highlight w:val="none"/>
          <w:lang w:val="en-US" w:eastAsia="zh-CN" w:bidi="ar"/>
        </w:rPr>
        <w:t> 万元，资产总额为</w:t>
      </w:r>
      <w:r>
        <w:rPr>
          <w:rFonts w:hint="eastAsia" w:ascii="仿宋" w:hAnsi="仿宋" w:eastAsia="仿宋" w:cs="仿宋"/>
          <w:b w:val="0"/>
          <w:i w:val="0"/>
          <w:iCs w:val="0"/>
          <w:color w:val="auto"/>
          <w:kern w:val="0"/>
          <w:sz w:val="21"/>
          <w:szCs w:val="21"/>
          <w:highlight w:val="none"/>
          <w:u w:val="single"/>
          <w:lang w:val="en-US" w:eastAsia="zh-CN" w:bidi="ar"/>
        </w:rPr>
        <w:t xml:space="preserve">    </w:t>
      </w:r>
      <w:r>
        <w:rPr>
          <w:rFonts w:hint="eastAsia" w:ascii="仿宋" w:hAnsi="仿宋" w:eastAsia="仿宋" w:cs="仿宋"/>
          <w:b w:val="0"/>
          <w:i w:val="0"/>
          <w:iCs w:val="0"/>
          <w:color w:val="auto"/>
          <w:kern w:val="0"/>
          <w:sz w:val="21"/>
          <w:szCs w:val="21"/>
          <w:highlight w:val="none"/>
          <w:lang w:val="en-US" w:eastAsia="zh-CN" w:bidi="ar"/>
        </w:rPr>
        <w:t>万元，属于</w:t>
      </w:r>
      <w:r>
        <w:rPr>
          <w:rStyle w:val="28"/>
          <w:rFonts w:hint="eastAsia" w:ascii="仿宋" w:hAnsi="仿宋" w:eastAsia="仿宋" w:cs="仿宋"/>
          <w:b w:val="0"/>
          <w:i w:val="0"/>
          <w:iCs w:val="0"/>
          <w:color w:val="auto"/>
          <w:kern w:val="0"/>
          <w:sz w:val="21"/>
          <w:szCs w:val="21"/>
          <w:highlight w:val="none"/>
          <w:u w:val="single"/>
          <w:lang w:val="en-US" w:eastAsia="zh-CN" w:bidi="ar"/>
        </w:rPr>
        <w:t>（中型企业、小型企业、微型企业）</w:t>
      </w:r>
      <w:r>
        <w:rPr>
          <w:rFonts w:hint="eastAsia" w:ascii="仿宋" w:hAnsi="仿宋" w:eastAsia="仿宋" w:cs="Times New Roman"/>
          <w:i w:val="0"/>
          <w:iCs w:val="0"/>
          <w:color w:val="auto"/>
          <w:kern w:val="2"/>
          <w:sz w:val="21"/>
          <w:szCs w:val="21"/>
          <w:highlight w:val="none"/>
        </w:rPr>
        <w:t xml:space="preserve"> ……</w:t>
      </w:r>
      <w:r>
        <w:rPr>
          <w:rFonts w:hint="eastAsia" w:ascii="仿宋" w:hAnsi="仿宋" w:eastAsia="仿宋" w:cs="Times New Roman"/>
          <w:i w:val="0"/>
          <w:iCs w:val="0"/>
          <w:color w:val="auto"/>
          <w:spacing w:val="-1"/>
          <w:kern w:val="2"/>
          <w:sz w:val="21"/>
          <w:szCs w:val="21"/>
          <w:highlight w:val="none"/>
        </w:rPr>
        <w:t xml:space="preserve"> </w:t>
      </w:r>
    </w:p>
    <w:p>
      <w:pPr>
        <w:pStyle w:val="21"/>
        <w:keepNext w:val="0"/>
        <w:keepLines w:val="0"/>
        <w:widowControl w:val="0"/>
        <w:suppressLineNumbers w:val="0"/>
        <w:kinsoku w:val="0"/>
        <w:overflowPunct w:val="0"/>
        <w:spacing w:before="0" w:beforeLines="0" w:beforeAutospacing="0" w:after="128" w:afterLines="0" w:afterAutospacing="0" w:line="360" w:lineRule="auto"/>
        <w:ind w:left="0" w:right="0" w:firstLine="0"/>
        <w:jc w:val="left"/>
        <w:rPr>
          <w:i w:val="0"/>
          <w:iCs w:val="0"/>
          <w:color w:val="auto"/>
          <w:sz w:val="21"/>
          <w:szCs w:val="21"/>
          <w:highlight w:val="none"/>
        </w:rPr>
      </w:pPr>
      <w:r>
        <w:rPr>
          <w:rFonts w:hint="eastAsia" w:ascii="仿宋" w:hAnsi="仿宋" w:eastAsia="仿宋" w:cs="Times New Roman"/>
          <w:i w:val="0"/>
          <w:iCs w:val="0"/>
          <w:color w:val="auto"/>
          <w:spacing w:val="-1"/>
          <w:kern w:val="2"/>
          <w:sz w:val="21"/>
          <w:szCs w:val="21"/>
          <w:highlight w:val="none"/>
        </w:rPr>
        <w:t xml:space="preserve">     以上企业，不属于</w:t>
      </w:r>
      <w:r>
        <w:rPr>
          <w:rFonts w:hint="eastAsia" w:ascii="仿宋" w:hAnsi="仿宋" w:eastAsia="仿宋" w:cs="仿宋"/>
          <w:i w:val="0"/>
          <w:iCs w:val="0"/>
          <w:color w:val="auto"/>
          <w:sz w:val="21"/>
          <w:szCs w:val="21"/>
          <w:highlight w:val="none"/>
        </w:rPr>
        <w:t>大企业的分支机构，不存在控股股东为大企业的情形，也不存在与大企业的负责人为同一人的情形。</w:t>
      </w:r>
    </w:p>
    <w:p>
      <w:pPr>
        <w:pStyle w:val="21"/>
        <w:keepNext w:val="0"/>
        <w:keepLines w:val="0"/>
        <w:widowControl/>
        <w:suppressLineNumbers w:val="0"/>
        <w:kinsoku w:val="0"/>
        <w:overflowPunct w:val="0"/>
        <w:spacing w:before="103" w:beforeLines="0" w:beforeAutospacing="0" w:after="128" w:afterLines="0" w:afterAutospacing="0" w:line="360" w:lineRule="auto"/>
        <w:ind w:left="0" w:right="0" w:firstLine="640"/>
        <w:jc w:val="left"/>
        <w:rPr>
          <w:color w:val="auto"/>
          <w:sz w:val="21"/>
          <w:szCs w:val="21"/>
          <w:highlight w:val="none"/>
        </w:rPr>
      </w:pPr>
      <w:r>
        <w:rPr>
          <w:rFonts w:hint="eastAsia" w:ascii="仿宋" w:hAnsi="仿宋" w:eastAsia="仿宋" w:cs="仿宋"/>
          <w:i w:val="0"/>
          <w:iCs w:val="0"/>
          <w:color w:val="auto"/>
          <w:kern w:val="2"/>
          <w:sz w:val="21"/>
          <w:szCs w:val="21"/>
          <w:highlight w:val="none"/>
        </w:rPr>
        <w:t>本企业对上述声明内容的真实性负责。如有虚假，将依</w:t>
      </w:r>
      <w:r>
        <w:rPr>
          <w:rFonts w:hint="eastAsia" w:ascii="仿宋" w:hAnsi="仿宋" w:eastAsia="仿宋" w:cs="Times New Roman"/>
          <w:i w:val="0"/>
          <w:iCs w:val="0"/>
          <w:color w:val="auto"/>
          <w:spacing w:val="-1"/>
          <w:kern w:val="2"/>
          <w:sz w:val="21"/>
          <w:szCs w:val="21"/>
          <w:highlight w:val="none"/>
        </w:rPr>
        <w:t xml:space="preserve"> </w:t>
      </w:r>
      <w:r>
        <w:rPr>
          <w:rFonts w:hint="eastAsia" w:ascii="仿宋" w:hAnsi="仿宋" w:eastAsia="仿宋" w:cs="仿宋"/>
          <w:i w:val="0"/>
          <w:iCs w:val="0"/>
          <w:color w:val="auto"/>
          <w:kern w:val="2"/>
          <w:sz w:val="21"/>
          <w:szCs w:val="21"/>
          <w:highlight w:val="none"/>
        </w:rPr>
        <w:t>法承担相应责任。</w:t>
      </w: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jc w:val="left"/>
        <w:rPr>
          <w:rFonts w:hint="eastAsia" w:ascii="仿宋" w:hAnsi="仿宋" w:eastAsia="仿宋" w:cs="仿宋"/>
          <w:color w:val="auto"/>
          <w:szCs w:val="21"/>
          <w:highlight w:val="none"/>
        </w:rPr>
      </w:pPr>
    </w:p>
    <w:p>
      <w:pPr>
        <w:adjustRightInd w:val="0"/>
        <w:snapToGrid w:val="0"/>
        <w:spacing w:line="480" w:lineRule="auto"/>
        <w:ind w:right="105" w:rightChars="5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名称（加盖单位公章）：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napToGrid w:val="0"/>
        <w:spacing w:line="480" w:lineRule="auto"/>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日 期：</w:t>
      </w:r>
      <w:r>
        <w:rPr>
          <w:rFonts w:hint="eastAsia" w:ascii="仿宋" w:hAnsi="仿宋" w:eastAsia="仿宋" w:cs="仿宋"/>
          <w:color w:val="auto"/>
          <w:szCs w:val="21"/>
          <w:highlight w:val="none"/>
          <w:u w:val="singl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pStyle w:val="21"/>
        <w:keepNext w:val="0"/>
        <w:keepLines w:val="0"/>
        <w:widowControl/>
        <w:suppressLineNumbers w:val="0"/>
        <w:kinsoku w:val="0"/>
        <w:overflowPunct w:val="0"/>
        <w:spacing w:before="3" w:beforeLines="0" w:beforeAutospacing="0" w:after="128" w:afterLines="0" w:afterAutospacing="0" w:line="21" w:lineRule="atLeast"/>
        <w:ind w:left="0" w:right="0" w:firstLine="0"/>
        <w:jc w:val="left"/>
        <w:rPr>
          <w:color w:val="auto"/>
          <w:highlight w:val="none"/>
        </w:rPr>
      </w:pPr>
      <w:r>
        <w:rPr>
          <w:rFonts w:ascii="仿宋" w:hAnsi="仿宋" w:eastAsia="仿宋" w:cs="仿宋"/>
          <w:color w:val="auto"/>
          <w:sz w:val="13"/>
          <w:szCs w:val="13"/>
          <w:highlight w:val="none"/>
          <w:u w:val="single"/>
        </w:rPr>
        <w:t>                                                     </w:t>
      </w:r>
      <w:r>
        <w:rPr>
          <w:rFonts w:hint="eastAsia" w:ascii="仿宋" w:hAnsi="仿宋" w:eastAsia="仿宋" w:cs="仿宋"/>
          <w:color w:val="auto"/>
          <w:sz w:val="13"/>
          <w:szCs w:val="13"/>
          <w:highlight w:val="none"/>
          <w:u w:val="single"/>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color w:val="auto"/>
          <w:highlight w:val="none"/>
        </w:rPr>
      </w:pPr>
      <w:r>
        <w:rPr>
          <w:rFonts w:hint="default" w:ascii="Times New Roman" w:hAnsi="Times New Roman" w:eastAsia="仿宋" w:cs="Times New Roman"/>
          <w:color w:val="auto"/>
          <w:kern w:val="2"/>
          <w:position w:val="6"/>
          <w:sz w:val="11"/>
          <w:szCs w:val="11"/>
          <w:highlight w:val="none"/>
          <w:lang w:val="en-US" w:eastAsia="zh-CN" w:bidi="ar"/>
        </w:rPr>
        <w:t>1</w:t>
      </w:r>
      <w:r>
        <w:rPr>
          <w:rFonts w:hint="eastAsia" w:ascii="宋体" w:hAnsi="宋体" w:eastAsia="宋体" w:cs="Times New Roman"/>
          <w:color w:val="auto"/>
          <w:kern w:val="2"/>
          <w:sz w:val="18"/>
          <w:szCs w:val="18"/>
          <w:highlight w:val="none"/>
          <w:lang w:val="en-US" w:eastAsia="zh-CN" w:bidi="ar"/>
        </w:rPr>
        <w:t>从业人员、营业收入、资产总额填报上一年度数据，无上一年度数据的新成立企业可不填报。</w:t>
      </w:r>
    </w:p>
    <w:p>
      <w:pPr>
        <w:pStyle w:val="4"/>
        <w:pageBreakBefore w:val="0"/>
        <w:kinsoku/>
        <w:wordWrap/>
        <w:overflowPunct/>
        <w:topLinePunct w:val="0"/>
        <w:autoSpaceDE/>
        <w:autoSpaceDN/>
        <w:bidi w:val="0"/>
        <w:adjustRightInd w:val="0"/>
        <w:snapToGrid w:val="0"/>
        <w:spacing w:after="0" w:line="240" w:lineRule="auto"/>
        <w:textAlignment w:val="auto"/>
        <w:rPr>
          <w:rFonts w:hint="eastAsia" w:ascii="仿宋" w:hAnsi="仿宋" w:eastAsia="仿宋" w:cs="仿宋"/>
          <w:i w:val="0"/>
          <w:iCs w:val="0"/>
          <w:color w:val="auto"/>
          <w:szCs w:val="28"/>
          <w:highlight w:val="none"/>
          <w:shd w:val="clear" w:color="auto" w:fill="auto"/>
        </w:rPr>
      </w:pPr>
      <w:r>
        <w:rPr>
          <w:rFonts w:hint="eastAsia" w:ascii="宋体" w:hAnsi="宋体" w:eastAsia="宋体" w:cs="Times New Roman"/>
          <w:b w:val="0"/>
          <w:color w:val="auto"/>
          <w:kern w:val="2"/>
          <w:sz w:val="18"/>
          <w:szCs w:val="18"/>
          <w:highlight w:val="none"/>
          <w:lang w:val="en-US" w:eastAsia="zh-CN" w:bidi="ar"/>
        </w:rPr>
        <w:t>采购文件中明确的所属行业：</w:t>
      </w:r>
      <w:r>
        <w:rPr>
          <w:rFonts w:hint="eastAsia" w:ascii="宋体" w:hAnsi="宋体" w:eastAsia="宋体" w:cs="Times New Roman"/>
          <w:b w:val="0"/>
          <w:color w:val="auto"/>
          <w:kern w:val="2"/>
          <w:sz w:val="18"/>
          <w:szCs w:val="18"/>
          <w:highlight w:val="none"/>
          <w:u w:val="single"/>
          <w:lang w:val="en-US" w:eastAsia="zh-CN" w:bidi="ar"/>
        </w:rPr>
        <w:t>金融行业</w:t>
      </w:r>
      <w:r>
        <w:rPr>
          <w:rFonts w:hint="eastAsia" w:ascii="宋体" w:hAnsi="宋体" w:eastAsia="宋体" w:cs="Times New Roman"/>
          <w:b w:val="0"/>
          <w:color w:val="auto"/>
          <w:kern w:val="2"/>
          <w:sz w:val="18"/>
          <w:szCs w:val="18"/>
          <w:highlight w:val="none"/>
          <w:lang w:val="en-US" w:eastAsia="zh-CN" w:bidi="ar"/>
        </w:rPr>
        <w:t>。</w:t>
      </w:r>
      <w:r>
        <w:rPr>
          <w:rFonts w:hint="eastAsia" w:ascii="仿宋" w:hAnsi="仿宋" w:eastAsia="仿宋" w:cs="仿宋"/>
          <w:color w:val="auto"/>
          <w:szCs w:val="28"/>
          <w:highlight w:val="none"/>
        </w:rPr>
        <w:br w:type="page"/>
      </w:r>
      <w:r>
        <w:rPr>
          <w:rFonts w:hint="eastAsia" w:ascii="仿宋" w:hAnsi="仿宋" w:eastAsia="仿宋" w:cs="仿宋"/>
          <w:i w:val="0"/>
          <w:iCs w:val="0"/>
          <w:color w:val="auto"/>
          <w:szCs w:val="28"/>
          <w:highlight w:val="none"/>
          <w:shd w:val="clear" w:color="auto" w:fill="auto"/>
        </w:rPr>
        <w:t>格式1</w:t>
      </w:r>
      <w:bookmarkEnd w:id="81"/>
      <w:bookmarkEnd w:id="82"/>
      <w:r>
        <w:rPr>
          <w:rFonts w:hint="eastAsia" w:ascii="仿宋" w:hAnsi="仿宋" w:eastAsia="仿宋" w:cs="仿宋"/>
          <w:i w:val="0"/>
          <w:iCs w:val="0"/>
          <w:color w:val="auto"/>
          <w:szCs w:val="28"/>
          <w:highlight w:val="none"/>
          <w:shd w:val="clear" w:color="auto" w:fill="auto"/>
        </w:rPr>
        <w:t>8</w:t>
      </w:r>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残疾人福利性单位声明函</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单位的</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本单位对上述声明的真实性负责。如有虚假，将依法承担相应责任。</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注：供应商为非残疾人福利性单位的，无需填写此声明函。</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48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供应商名称（加盖单位公章）：</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日 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pStyle w:val="4"/>
        <w:adjustRightInd w:val="0"/>
        <w:snapToGrid w:val="0"/>
        <w:spacing w:before="0" w:after="0" w:line="240" w:lineRule="auto"/>
        <w:jc w:val="left"/>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highlight w:val="none"/>
          <w:shd w:val="clear" w:color="auto" w:fill="auto"/>
        </w:rPr>
        <w:br w:type="page"/>
      </w:r>
      <w:r>
        <w:rPr>
          <w:rFonts w:hint="eastAsia" w:ascii="仿宋" w:hAnsi="仿宋" w:eastAsia="仿宋" w:cs="仿宋"/>
          <w:i w:val="0"/>
          <w:iCs w:val="0"/>
          <w:color w:val="auto"/>
          <w:sz w:val="28"/>
          <w:szCs w:val="28"/>
          <w:highlight w:val="none"/>
          <w:shd w:val="clear" w:color="auto" w:fill="auto"/>
        </w:rPr>
        <w:t>格式19</w:t>
      </w:r>
    </w:p>
    <w:p>
      <w:pPr>
        <w:spacing w:before="319" w:beforeLines="100" w:after="319" w:afterLines="100" w:line="360" w:lineRule="auto"/>
        <w:jc w:val="center"/>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b/>
          <w:bCs/>
          <w:i w:val="0"/>
          <w:iCs w:val="0"/>
          <w:color w:val="auto"/>
          <w:sz w:val="32"/>
          <w:szCs w:val="32"/>
          <w:highlight w:val="none"/>
          <w:shd w:val="clear" w:color="auto" w:fill="auto"/>
        </w:rPr>
        <w:t>聘用建档立卡贫困人员物业公司声明函</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本单位郑重声明，根据财政部 国务院扶贫办《关于运用政府采购政策支持脱贫攻坚的通知》（财库〔2019〕27 号）的规定，本单位为符合条件的单位，且本单位参加</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单位的</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项目采购活动，由本单位提供物业服务，其中聘用建档立卡贫困人员达到公司员工（含服务外包用工）</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本单位对上述声明的真实性负责。如有虚假，将依法承担相应责任。</w:t>
      </w:r>
    </w:p>
    <w:p>
      <w:pPr>
        <w:adjustRightInd w:val="0"/>
        <w:snapToGrid w:val="0"/>
        <w:spacing w:line="360" w:lineRule="auto"/>
        <w:ind w:right="105" w:rightChars="50" w:firstLine="476" w:firstLineChars="227"/>
        <w:jc w:val="left"/>
        <w:rPr>
          <w:rFonts w:hint="eastAsia" w:ascii="仿宋" w:hAnsi="仿宋" w:eastAsia="仿宋" w:cs="仿宋"/>
          <w:b/>
          <w:bCs/>
          <w:i w:val="0"/>
          <w:iCs w:val="0"/>
          <w:color w:val="auto"/>
          <w:sz w:val="32"/>
          <w:szCs w:val="32"/>
          <w:highlight w:val="none"/>
          <w:shd w:val="clear" w:color="auto" w:fill="auto"/>
        </w:rPr>
      </w:pPr>
      <w:r>
        <w:rPr>
          <w:rFonts w:hint="eastAsia" w:ascii="仿宋" w:hAnsi="仿宋" w:eastAsia="仿宋" w:cs="仿宋"/>
          <w:i w:val="0"/>
          <w:iCs w:val="0"/>
          <w:color w:val="auto"/>
          <w:szCs w:val="21"/>
          <w:highlight w:val="none"/>
          <w:shd w:val="clear" w:color="auto" w:fill="auto"/>
        </w:rPr>
        <w:t>附：物业公司注册所在县扶贫部门出具的聘用建档立卡贫困人员具体数量的证明</w:t>
      </w: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firstLine="476" w:firstLineChars="227"/>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注：供应商为非聘用建档立卡贫困人员物业公司的，无需填写此声明函。</w:t>
      </w: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adjustRightInd w:val="0"/>
        <w:snapToGrid w:val="0"/>
        <w:spacing w:line="480" w:lineRule="auto"/>
        <w:ind w:right="105" w:rightChars="5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供应商名称（加盖单位公章）：</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adjustRightInd w:val="0"/>
        <w:snapToGrid w:val="0"/>
        <w:spacing w:line="480" w:lineRule="auto"/>
        <w:ind w:right="105" w:rightChars="50"/>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日 期：</w:t>
      </w:r>
      <w:r>
        <w:rPr>
          <w:rFonts w:hint="eastAsia" w:ascii="仿宋" w:hAnsi="仿宋" w:eastAsia="仿宋" w:cs="仿宋"/>
          <w:i w:val="0"/>
          <w:iCs w:val="0"/>
          <w:color w:val="auto"/>
          <w:szCs w:val="21"/>
          <w:highlight w:val="none"/>
          <w:u w:val="single"/>
          <w:shd w:val="clear" w:color="auto" w:fill="auto"/>
        </w:rPr>
        <w:t xml:space="preserve">               </w:t>
      </w:r>
    </w:p>
    <w:bookmarkEnd w:id="49"/>
    <w:bookmarkEnd w:id="50"/>
    <w:p>
      <w:pPr>
        <w:adjustRightInd w:val="0"/>
        <w:snapToGrid w:val="0"/>
        <w:spacing w:line="360" w:lineRule="auto"/>
        <w:ind w:right="105" w:rightChars="50"/>
        <w:jc w:val="left"/>
        <w:rPr>
          <w:rFonts w:hint="eastAsia" w:ascii="仿宋" w:hAnsi="仿宋" w:eastAsia="仿宋" w:cs="仿宋"/>
          <w:i w:val="0"/>
          <w:iCs w:val="0"/>
          <w:color w:val="auto"/>
          <w:szCs w:val="21"/>
          <w:highlight w:val="none"/>
          <w:shd w:val="clear" w:color="auto" w:fill="auto"/>
        </w:rPr>
      </w:pPr>
    </w:p>
    <w:p>
      <w:pPr>
        <w:pStyle w:val="2"/>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pStyle w:val="2"/>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pStyle w:val="2"/>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pStyle w:val="2"/>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pStyle w:val="2"/>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pStyle w:val="2"/>
        <w:rPr>
          <w:rFonts w:hint="eastAsia" w:ascii="仿宋" w:hAnsi="仿宋" w:eastAsia="仿宋" w:cs="仿宋"/>
          <w:i w:val="0"/>
          <w:iCs w:val="0"/>
          <w:color w:val="auto"/>
          <w:szCs w:val="21"/>
          <w:highlight w:val="none"/>
          <w:shd w:val="clear" w:color="auto" w:fill="auto"/>
        </w:rPr>
      </w:pPr>
    </w:p>
    <w:p>
      <w:pPr>
        <w:rPr>
          <w:rFonts w:hint="eastAsia" w:ascii="仿宋" w:hAnsi="仿宋" w:eastAsia="仿宋" w:cs="仿宋"/>
          <w:i w:val="0"/>
          <w:iCs w:val="0"/>
          <w:color w:val="auto"/>
          <w:szCs w:val="21"/>
          <w:highlight w:val="none"/>
          <w:shd w:val="clear" w:color="auto" w:fill="auto"/>
        </w:rPr>
      </w:pPr>
    </w:p>
    <w:p>
      <w:pPr>
        <w:pStyle w:val="2"/>
        <w:rPr>
          <w:rFonts w:hint="eastAsia"/>
          <w:color w:val="auto"/>
        </w:rPr>
      </w:pPr>
    </w:p>
    <w:p>
      <w:pPr>
        <w:spacing w:before="319" w:beforeLines="100" w:after="319" w:afterLines="100" w:line="360" w:lineRule="auto"/>
        <w:jc w:val="left"/>
        <w:rPr>
          <w:rFonts w:hint="default" w:ascii="仿宋_GB2312" w:hAnsi="仿宋_GB2312" w:eastAsia="仿宋" w:cs="仿宋_GB2312"/>
          <w:b/>
          <w:bCs/>
          <w:color w:val="auto"/>
          <w:sz w:val="32"/>
          <w:szCs w:val="32"/>
          <w:highlight w:val="none"/>
          <w:lang w:val="en-US" w:eastAsia="zh-CN"/>
        </w:rPr>
      </w:pPr>
      <w:bookmarkStart w:id="83" w:name="_Toc4485643"/>
      <w:r>
        <w:rPr>
          <w:rFonts w:hint="eastAsia" w:ascii="仿宋" w:hAnsi="仿宋" w:eastAsia="仿宋" w:cs="仿宋"/>
          <w:b/>
          <w:bCs/>
          <w:i w:val="0"/>
          <w:iCs w:val="0"/>
          <w:color w:val="auto"/>
          <w:sz w:val="28"/>
          <w:szCs w:val="28"/>
          <w:highlight w:val="none"/>
          <w:shd w:val="clear" w:color="auto" w:fill="auto"/>
        </w:rPr>
        <w:t>格式</w:t>
      </w:r>
      <w:r>
        <w:rPr>
          <w:rFonts w:hint="eastAsia" w:ascii="仿宋" w:hAnsi="仿宋" w:eastAsia="仿宋" w:cs="仿宋"/>
          <w:b/>
          <w:bCs/>
          <w:i w:val="0"/>
          <w:iCs w:val="0"/>
          <w:color w:val="auto"/>
          <w:sz w:val="28"/>
          <w:szCs w:val="28"/>
          <w:highlight w:val="none"/>
          <w:shd w:val="clear" w:color="auto" w:fill="auto"/>
          <w:lang w:val="en-US" w:eastAsia="zh-CN"/>
        </w:rPr>
        <w:t>20</w:t>
      </w:r>
    </w:p>
    <w:p>
      <w:pPr>
        <w:spacing w:before="319" w:beforeLines="100" w:after="319" w:afterLines="100" w:line="360" w:lineRule="auto"/>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供应商原件承诺函</w:t>
      </w:r>
    </w:p>
    <w:p>
      <w:pPr>
        <w:spacing w:before="319" w:beforeLines="100" w:after="319" w:afterLines="100" w:line="480" w:lineRule="exact"/>
        <w:ind w:right="630" w:rightChars="30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（格式自拟）</w:t>
      </w:r>
    </w:p>
    <w:p>
      <w:pPr>
        <w:spacing w:before="319" w:beforeLines="100" w:after="319" w:afterLines="100" w:line="480" w:lineRule="exact"/>
        <w:ind w:right="630" w:rightChars="300"/>
        <w:jc w:val="center"/>
        <w:rPr>
          <w:rFonts w:hint="eastAsia" w:ascii="仿宋_GB2312" w:hAnsi="仿宋_GB2312" w:eastAsia="仿宋_GB2312" w:cs="仿宋_GB2312"/>
          <w:b/>
          <w:color w:val="auto"/>
          <w:sz w:val="28"/>
          <w:szCs w:val="28"/>
          <w:highlight w:val="none"/>
        </w:rPr>
      </w:pPr>
    </w:p>
    <w:p>
      <w:pPr>
        <w:spacing w:before="319" w:beforeLines="100" w:after="319" w:afterLines="100" w:line="480" w:lineRule="exact"/>
        <w:ind w:right="630" w:rightChars="300"/>
        <w:jc w:val="center"/>
        <w:rPr>
          <w:rFonts w:hint="eastAsia" w:ascii="仿宋_GB2312" w:hAnsi="仿宋_GB2312" w:eastAsia="仿宋_GB2312" w:cs="仿宋_GB2312"/>
          <w:b/>
          <w:color w:val="auto"/>
          <w:sz w:val="28"/>
          <w:szCs w:val="28"/>
          <w:highlight w:val="none"/>
        </w:rPr>
      </w:pPr>
    </w:p>
    <w:p>
      <w:pPr>
        <w:spacing w:before="319" w:beforeLines="100" w:after="319" w:afterLines="100" w:line="480" w:lineRule="exact"/>
        <w:ind w:right="630" w:rightChars="300"/>
        <w:jc w:val="center"/>
        <w:rPr>
          <w:rFonts w:hint="eastAsia" w:ascii="仿宋_GB2312" w:hAnsi="仿宋_GB2312" w:eastAsia="仿宋_GB2312" w:cs="仿宋_GB2312"/>
          <w:b/>
          <w:color w:val="auto"/>
          <w:sz w:val="28"/>
          <w:szCs w:val="28"/>
          <w:highlight w:val="none"/>
        </w:rPr>
      </w:pPr>
    </w:p>
    <w:p>
      <w:pPr>
        <w:spacing w:line="276" w:lineRule="auto"/>
        <w:ind w:firstLine="422" w:firstLineChars="200"/>
        <w:rPr>
          <w:rFonts w:hint="eastAsia" w:ascii="仿宋" w:hAnsi="仿宋" w:eastAsia="仿宋"/>
          <w:b/>
          <w:color w:val="auto"/>
          <w:szCs w:val="21"/>
          <w:highlight w:val="none"/>
        </w:rPr>
      </w:pPr>
      <w:r>
        <w:rPr>
          <w:rFonts w:hint="eastAsia" w:ascii="仿宋" w:hAnsi="仿宋" w:eastAsia="仿宋"/>
          <w:b/>
          <w:color w:val="auto"/>
          <w:szCs w:val="21"/>
          <w:highlight w:val="none"/>
        </w:rPr>
        <w:t>注：供应商无需提供响应文件中相关材料的原件，但应保证相关材料复印件的真实性且与原件相一致。供应商应承诺响应文件中相关材料的真实、可信并保证和原件一致，若发现伪造、弄虚作假将取消其成交资格并追究法律责任。</w:t>
      </w:r>
    </w:p>
    <w:p>
      <w:pPr>
        <w:spacing w:before="319" w:beforeLines="100" w:after="319" w:afterLines="100" w:line="480" w:lineRule="exact"/>
        <w:ind w:right="630" w:rightChars="300"/>
        <w:jc w:val="center"/>
        <w:rPr>
          <w:rFonts w:hint="eastAsia" w:ascii="仿宋_GB2312" w:hAnsi="仿宋_GB2312" w:eastAsia="仿宋_GB2312" w:cs="仿宋_GB2312"/>
          <w:b/>
          <w:color w:val="auto"/>
          <w:sz w:val="28"/>
          <w:szCs w:val="28"/>
          <w:highlight w:val="none"/>
        </w:rPr>
      </w:pPr>
    </w:p>
    <w:p>
      <w:pPr>
        <w:spacing w:line="48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供应商名称（加盖单位公章）：</w:t>
      </w:r>
      <w:r>
        <w:rPr>
          <w:rFonts w:hint="eastAsia" w:ascii="仿宋_GB2312" w:hAnsi="仿宋_GB2312" w:eastAsia="仿宋_GB2312" w:cs="仿宋_GB2312"/>
          <w:color w:val="auto"/>
          <w:highlight w:val="none"/>
          <w:u w:val="single"/>
        </w:rPr>
        <w:t xml:space="preserve">           </w:t>
      </w:r>
    </w:p>
    <w:p>
      <w:pPr>
        <w:spacing w:line="48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法定代表人（或</w:t>
      </w:r>
      <w:r>
        <w:rPr>
          <w:rFonts w:hint="eastAsia" w:ascii="仿宋_GB2312" w:hAnsi="仿宋_GB2312" w:eastAsia="仿宋_GB2312" w:cs="仿宋_GB2312"/>
          <w:color w:val="auto"/>
          <w:szCs w:val="21"/>
          <w:highlight w:val="none"/>
        </w:rPr>
        <w:t>非法人组织负责人</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Cs w:val="21"/>
          <w:highlight w:val="none"/>
        </w:rPr>
        <w:t>或</w:t>
      </w:r>
      <w:r>
        <w:rPr>
          <w:rFonts w:hint="eastAsia" w:ascii="仿宋_GB2312" w:hAnsi="仿宋_GB2312" w:eastAsia="仿宋_GB2312" w:cs="仿宋_GB2312"/>
          <w:color w:val="auto"/>
          <w:highlight w:val="none"/>
        </w:rPr>
        <w:t xml:space="preserve">其授权委托人(签字或盖章)： </w:t>
      </w:r>
      <w:r>
        <w:rPr>
          <w:rFonts w:hint="eastAsia" w:ascii="仿宋_GB2312" w:hAnsi="仿宋_GB2312" w:eastAsia="仿宋_GB2312" w:cs="仿宋_GB2312"/>
          <w:color w:val="auto"/>
          <w:highlight w:val="none"/>
          <w:u w:val="single"/>
        </w:rPr>
        <w:t xml:space="preserve">         </w:t>
      </w:r>
    </w:p>
    <w:p>
      <w:pPr>
        <w:widowControl/>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highlight w:val="none"/>
        </w:rPr>
        <w:t xml:space="preserve">日期： </w:t>
      </w:r>
      <w:r>
        <w:rPr>
          <w:rFonts w:hint="eastAsia" w:ascii="仿宋_GB2312" w:hAnsi="仿宋_GB2312" w:eastAsia="仿宋_GB2312" w:cs="仿宋_GB2312"/>
          <w:color w:val="auto"/>
          <w:highlight w:val="none"/>
          <w:u w:val="single"/>
        </w:rPr>
        <w:t xml:space="preserve">             </w:t>
      </w:r>
    </w:p>
    <w:p>
      <w:pPr>
        <w:pStyle w:val="3"/>
        <w:adjustRightInd w:val="0"/>
        <w:snapToGrid w:val="0"/>
        <w:spacing w:before="319" w:beforeLines="100" w:after="319" w:afterLines="100" w:line="360" w:lineRule="auto"/>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br w:type="page"/>
      </w:r>
      <w:bookmarkStart w:id="84" w:name="_Toc21962"/>
      <w:r>
        <w:rPr>
          <w:rFonts w:hint="eastAsia" w:ascii="仿宋" w:hAnsi="仿宋" w:eastAsia="仿宋" w:cs="仿宋"/>
          <w:i w:val="0"/>
          <w:iCs w:val="0"/>
          <w:color w:val="auto"/>
          <w:highlight w:val="none"/>
          <w:shd w:val="clear" w:color="auto" w:fill="auto"/>
        </w:rPr>
        <w:t>第三章  服务需求</w:t>
      </w:r>
      <w:bookmarkEnd w:id="83"/>
      <w:bookmarkEnd w:id="84"/>
    </w:p>
    <w:p>
      <w:pPr>
        <w:spacing w:line="360" w:lineRule="auto"/>
        <w:rPr>
          <w:rFonts w:hint="eastAsia" w:ascii="仿宋" w:hAnsi="仿宋" w:eastAsia="仿宋" w:cs="仿宋"/>
          <w:i w:val="0"/>
          <w:iCs w:val="0"/>
          <w:color w:val="auto"/>
          <w:szCs w:val="21"/>
          <w:highlight w:val="none"/>
          <w:shd w:val="clear" w:color="auto" w:fill="auto"/>
          <w:lang w:eastAsia="zh-CN"/>
        </w:rPr>
      </w:pPr>
      <w:r>
        <w:rPr>
          <w:rFonts w:hint="eastAsia" w:ascii="仿宋" w:hAnsi="仿宋" w:eastAsia="仿宋" w:cs="仿宋"/>
          <w:i w:val="0"/>
          <w:iCs w:val="0"/>
          <w:color w:val="auto"/>
          <w:szCs w:val="21"/>
          <w:highlight w:val="none"/>
          <w:shd w:val="clear" w:color="auto" w:fill="auto"/>
        </w:rPr>
        <w:t xml:space="preserve">    采购人应对服务提出详细的内容、标准及相关要求。</w:t>
      </w:r>
      <w:r>
        <w:rPr>
          <w:rFonts w:hint="eastAsia" w:ascii="仿宋" w:hAnsi="仿宋" w:eastAsia="仿宋" w:cs="仿宋"/>
          <w:i w:val="0"/>
          <w:iCs w:val="0"/>
          <w:color w:val="auto"/>
          <w:szCs w:val="21"/>
          <w:highlight w:val="none"/>
          <w:shd w:val="clear" w:color="auto" w:fill="auto"/>
          <w:lang w:eastAsia="zh-CN"/>
        </w:rPr>
        <w:t>（</w:t>
      </w:r>
      <w:r>
        <w:rPr>
          <w:rFonts w:hint="eastAsia" w:ascii="仿宋" w:hAnsi="仿宋" w:eastAsia="仿宋" w:cs="仿宋"/>
          <w:color w:val="auto"/>
          <w:szCs w:val="21"/>
          <w:highlight w:val="none"/>
          <w:shd w:val="clear" w:color="auto" w:fill="auto"/>
          <w:lang w:eastAsia="zh-CN"/>
        </w:rPr>
        <w:t>同</w:t>
      </w:r>
      <w:r>
        <w:rPr>
          <w:rFonts w:hint="eastAsia" w:ascii="仿宋" w:hAnsi="仿宋" w:eastAsia="仿宋" w:cs="仿宋"/>
          <w:color w:val="auto"/>
          <w:szCs w:val="21"/>
          <w:highlight w:val="none"/>
          <w:shd w:val="clear" w:color="auto" w:fill="auto"/>
        </w:rPr>
        <w:t>服务需求响应表</w:t>
      </w:r>
      <w:r>
        <w:rPr>
          <w:rFonts w:hint="eastAsia" w:ascii="仿宋" w:hAnsi="仿宋" w:eastAsia="仿宋" w:cs="仿宋"/>
          <w:color w:val="auto"/>
          <w:szCs w:val="21"/>
          <w:highlight w:val="none"/>
          <w:shd w:val="clear" w:color="auto" w:fill="auto"/>
          <w:lang w:eastAsia="zh-CN"/>
        </w:rPr>
        <w:t>及</w:t>
      </w:r>
      <w:r>
        <w:rPr>
          <w:rFonts w:hint="eastAsia" w:ascii="仿宋" w:hAnsi="仿宋" w:eastAsia="仿宋" w:cs="仿宋"/>
          <w:color w:val="auto"/>
          <w:szCs w:val="21"/>
          <w:highlight w:val="none"/>
          <w:shd w:val="clear" w:color="auto" w:fill="auto"/>
        </w:rPr>
        <w:t>商务条款偏离表</w:t>
      </w:r>
      <w:r>
        <w:rPr>
          <w:rFonts w:hint="eastAsia" w:ascii="仿宋" w:hAnsi="仿宋" w:eastAsia="仿宋" w:cs="仿宋"/>
          <w:i w:val="0"/>
          <w:iCs w:val="0"/>
          <w:color w:val="auto"/>
          <w:szCs w:val="21"/>
          <w:highlight w:val="none"/>
          <w:shd w:val="clear" w:color="auto" w:fill="auto"/>
          <w:lang w:eastAsia="zh-CN"/>
        </w:rPr>
        <w:t>）</w:t>
      </w:r>
    </w:p>
    <w:p>
      <w:pPr>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本部分一般应包含但不限于如下主要内容：</w:t>
      </w:r>
    </w:p>
    <w:p>
      <w:pPr>
        <w:numPr>
          <w:ilvl w:val="0"/>
          <w:numId w:val="5"/>
        </w:numPr>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履约期限及履约地点；</w:t>
      </w:r>
    </w:p>
    <w:p>
      <w:pPr>
        <w:numPr>
          <w:ilvl w:val="0"/>
          <w:numId w:val="5"/>
        </w:numPr>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付款方式</w:t>
      </w:r>
    </w:p>
    <w:p>
      <w:pPr>
        <w:numPr>
          <w:ilvl w:val="0"/>
          <w:numId w:val="5"/>
        </w:numPr>
        <w:spacing w:line="360" w:lineRule="auto"/>
        <w:ind w:firstLine="420" w:firstLineChars="20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Cs w:val="21"/>
          <w:highlight w:val="none"/>
          <w:shd w:val="clear" w:color="auto" w:fill="auto"/>
        </w:rPr>
        <w:t>服务内容，包括数量、需实现的功能或者目标，以及为落实政府采购政策需满足的要求；</w:t>
      </w:r>
    </w:p>
    <w:p>
      <w:pPr>
        <w:numPr>
          <w:ilvl w:val="0"/>
          <w:numId w:val="5"/>
        </w:numPr>
        <w:spacing w:line="360" w:lineRule="auto"/>
        <w:ind w:firstLine="420" w:firstLineChars="20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Cs w:val="21"/>
          <w:highlight w:val="none"/>
          <w:shd w:val="clear" w:color="auto" w:fill="auto"/>
        </w:rPr>
        <w:t>需满足的质量、安全、技术规格等要求；</w:t>
      </w:r>
    </w:p>
    <w:p>
      <w:pPr>
        <w:numPr>
          <w:ilvl w:val="0"/>
          <w:numId w:val="5"/>
        </w:numPr>
        <w:spacing w:line="360" w:lineRule="auto"/>
        <w:ind w:firstLine="420" w:firstLineChars="20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Cs w:val="21"/>
          <w:highlight w:val="none"/>
          <w:shd w:val="clear" w:color="auto" w:fill="auto"/>
        </w:rPr>
        <w:t>需执行的国家相关标准、行业标准、地方标准或者其他标准、规范；</w:t>
      </w:r>
    </w:p>
    <w:p>
      <w:pPr>
        <w:numPr>
          <w:ilvl w:val="0"/>
          <w:numId w:val="5"/>
        </w:numPr>
        <w:spacing w:line="360" w:lineRule="auto"/>
        <w:ind w:firstLine="420" w:firstLineChars="200"/>
        <w:jc w:val="left"/>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Cs w:val="21"/>
          <w:highlight w:val="none"/>
          <w:shd w:val="clear" w:color="auto" w:fill="auto"/>
        </w:rPr>
        <w:t>其他技术、服务要求；</w:t>
      </w:r>
    </w:p>
    <w:p>
      <w:pPr>
        <w:numPr>
          <w:ilvl w:val="0"/>
          <w:numId w:val="5"/>
        </w:numPr>
        <w:spacing w:line="360" w:lineRule="auto"/>
        <w:ind w:firstLine="420" w:firstLineChars="200"/>
        <w:jc w:val="left"/>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i w:val="0"/>
          <w:iCs w:val="0"/>
          <w:color w:val="auto"/>
          <w:szCs w:val="21"/>
          <w:highlight w:val="none"/>
          <w:shd w:val="clear" w:color="auto" w:fill="auto"/>
        </w:rPr>
        <w:t>验收标准及方法；</w:t>
      </w:r>
    </w:p>
    <w:p>
      <w:pPr>
        <w:numPr>
          <w:ilvl w:val="0"/>
          <w:numId w:val="5"/>
        </w:numPr>
        <w:spacing w:line="360" w:lineRule="auto"/>
        <w:ind w:firstLine="420" w:firstLineChars="200"/>
        <w:jc w:val="left"/>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质量保证和售后服务要求，需满足的服务标准、期限、效率等。</w:t>
      </w:r>
    </w:p>
    <w:p>
      <w:pPr>
        <w:spacing w:line="360" w:lineRule="auto"/>
        <w:jc w:val="left"/>
        <w:rPr>
          <w:rFonts w:hint="eastAsia" w:ascii="仿宋" w:hAnsi="仿宋" w:eastAsia="仿宋" w:cs="仿宋"/>
          <w:bCs/>
          <w:i w:val="0"/>
          <w:iCs w:val="0"/>
          <w:color w:val="auto"/>
          <w:kern w:val="0"/>
          <w:szCs w:val="21"/>
          <w:highlight w:val="none"/>
          <w:shd w:val="clear" w:color="auto" w:fill="auto"/>
        </w:rPr>
      </w:pPr>
    </w:p>
    <w:p>
      <w:pPr>
        <w:spacing w:line="360" w:lineRule="auto"/>
        <w:jc w:val="left"/>
        <w:rPr>
          <w:rFonts w:hint="eastAsia" w:ascii="仿宋" w:hAnsi="仿宋" w:eastAsia="仿宋" w:cs="仿宋"/>
          <w:bCs/>
          <w:i w:val="0"/>
          <w:iCs w:val="0"/>
          <w:color w:val="auto"/>
          <w:kern w:val="0"/>
          <w:szCs w:val="21"/>
          <w:highlight w:val="none"/>
          <w:shd w:val="clear" w:color="auto" w:fill="auto"/>
        </w:rPr>
      </w:pPr>
    </w:p>
    <w:p>
      <w:pPr>
        <w:pStyle w:val="3"/>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br w:type="page"/>
      </w:r>
      <w:bookmarkStart w:id="85" w:name="_Toc30686"/>
      <w:bookmarkStart w:id="86" w:name="_Toc4485644"/>
      <w:r>
        <w:rPr>
          <w:rFonts w:hint="eastAsia" w:ascii="仿宋" w:hAnsi="仿宋" w:eastAsia="仿宋" w:cs="仿宋"/>
          <w:i w:val="0"/>
          <w:iCs w:val="0"/>
          <w:color w:val="auto"/>
          <w:highlight w:val="none"/>
          <w:shd w:val="clear" w:color="auto" w:fill="auto"/>
        </w:rPr>
        <w:t>第四章 磋商内容、磋商过程中可能实质性变动的内容</w:t>
      </w:r>
      <w:bookmarkEnd w:id="85"/>
      <w:bookmarkEnd w:id="86"/>
    </w:p>
    <w:p>
      <w:pPr>
        <w:widowControl/>
        <w:snapToGrid w:val="0"/>
        <w:spacing w:line="500" w:lineRule="exact"/>
        <w:jc w:val="left"/>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 xml:space="preserve">    磋商小组根据与供应商磋商情况可能实质性变动的内容（不得变动采购文件中的其他内容）： </w:t>
      </w:r>
    </w:p>
    <w:p>
      <w:pPr>
        <w:rPr>
          <w:rFonts w:hint="eastAsia" w:ascii="仿宋" w:hAnsi="仿宋" w:eastAsia="仿宋" w:cs="仿宋"/>
          <w:bCs/>
          <w:i w:val="0"/>
          <w:iCs w:val="0"/>
          <w:color w:val="auto"/>
          <w:kern w:val="0"/>
          <w:szCs w:val="21"/>
          <w:highlight w:val="none"/>
          <w:shd w:val="clear" w:color="auto" w:fill="auto"/>
        </w:rPr>
      </w:pP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1、技术要求</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w:t>
      </w:r>
    </w:p>
    <w:p>
      <w:pPr>
        <w:numPr>
          <w:ilvl w:val="0"/>
          <w:numId w:val="6"/>
        </w:num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服务要求</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w:t>
      </w: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3、合同草案条款</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w:t>
      </w: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注：采购人不同意采购文件在磋商过程中有任何变动的，直接写无，实质性变动的内容，须经采购人代表确认。</w:t>
      </w:r>
    </w:p>
    <w:p>
      <w:pPr>
        <w:widowControl/>
        <w:jc w:val="left"/>
        <w:rPr>
          <w:rFonts w:hint="eastAsia" w:ascii="仿宋" w:hAnsi="仿宋" w:eastAsia="仿宋" w:cs="仿宋"/>
          <w:i w:val="0"/>
          <w:iCs w:val="0"/>
          <w:color w:val="auto"/>
          <w:highlight w:val="none"/>
          <w:shd w:val="clear" w:color="auto" w:fill="auto"/>
        </w:rPr>
      </w:pPr>
    </w:p>
    <w:p>
      <w:pPr>
        <w:pStyle w:val="3"/>
        <w:jc w:val="center"/>
        <w:rPr>
          <w:rFonts w:hint="eastAsia" w:ascii="仿宋" w:hAnsi="仿宋" w:eastAsia="仿宋" w:cs="仿宋"/>
          <w:i w:val="0"/>
          <w:iCs w:val="0"/>
          <w:color w:val="auto"/>
          <w:highlight w:val="none"/>
          <w:shd w:val="clear" w:color="auto" w:fill="auto"/>
        </w:rPr>
      </w:pPr>
      <w:bookmarkStart w:id="87" w:name="_Toc29226"/>
      <w:bookmarkStart w:id="88" w:name="_Toc4485645"/>
      <w:r>
        <w:rPr>
          <w:rFonts w:hint="eastAsia" w:ascii="仿宋" w:hAnsi="仿宋" w:eastAsia="仿宋" w:cs="仿宋"/>
          <w:i w:val="0"/>
          <w:iCs w:val="0"/>
          <w:color w:val="auto"/>
          <w:highlight w:val="none"/>
          <w:shd w:val="clear" w:color="auto" w:fill="auto"/>
        </w:rPr>
        <w:br w:type="page"/>
      </w:r>
      <w:r>
        <w:rPr>
          <w:rFonts w:hint="eastAsia" w:ascii="仿宋" w:hAnsi="仿宋" w:eastAsia="仿宋" w:cs="仿宋"/>
          <w:i w:val="0"/>
          <w:iCs w:val="0"/>
          <w:color w:val="auto"/>
          <w:highlight w:val="none"/>
          <w:shd w:val="clear" w:color="auto" w:fill="auto"/>
        </w:rPr>
        <w:t>第五章 评审办法</w:t>
      </w:r>
      <w:bookmarkEnd w:id="87"/>
      <w:bookmarkEnd w:id="88"/>
    </w:p>
    <w:p>
      <w:pPr>
        <w:adjustRightInd w:val="0"/>
        <w:snapToGrid w:val="0"/>
        <w:spacing w:line="360" w:lineRule="auto"/>
        <w:ind w:firstLine="420" w:firstLineChars="200"/>
        <w:rPr>
          <w:rFonts w:hint="eastAsia" w:ascii="仿宋" w:hAnsi="仿宋" w:eastAsia="仿宋" w:cs="仿宋"/>
          <w:bCs/>
          <w:i w:val="0"/>
          <w:iCs w:val="0"/>
          <w:color w:val="auto"/>
          <w:kern w:val="0"/>
          <w:szCs w:val="21"/>
          <w:highlight w:val="none"/>
          <w:shd w:val="clear" w:color="auto" w:fill="auto"/>
        </w:rPr>
      </w:pPr>
      <w:r>
        <w:rPr>
          <w:rFonts w:hint="eastAsia" w:ascii="仿宋" w:hAnsi="仿宋" w:eastAsia="仿宋" w:cs="仿宋"/>
          <w:bCs/>
          <w:i w:val="0"/>
          <w:iCs w:val="0"/>
          <w:color w:val="auto"/>
          <w:kern w:val="0"/>
          <w:szCs w:val="21"/>
          <w:highlight w:val="none"/>
          <w:shd w:val="clear" w:color="auto" w:fill="auto"/>
        </w:rPr>
        <w:t>本项目将按照采购文件第一章供应商须知中“六 磋商及评审”、“七 确定成交”及本章的规定评审。</w:t>
      </w:r>
    </w:p>
    <w:p>
      <w:pPr>
        <w:adjustRightInd w:val="0"/>
        <w:snapToGrid w:val="0"/>
        <w:spacing w:line="360" w:lineRule="auto"/>
        <w:ind w:firstLine="422" w:firstLineChars="200"/>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一、评审方法</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本项目采用</w:t>
      </w:r>
      <w:r>
        <w:rPr>
          <w:rFonts w:hint="eastAsia" w:ascii="仿宋" w:hAnsi="仿宋" w:eastAsia="仿宋" w:cs="仿宋"/>
          <w:i w:val="0"/>
          <w:iCs w:val="0"/>
          <w:color w:val="auto"/>
          <w:kern w:val="0"/>
          <w:szCs w:val="21"/>
          <w:highlight w:val="none"/>
          <w:u w:val="single"/>
          <w:shd w:val="clear" w:color="auto" w:fill="auto"/>
        </w:rPr>
        <w:t xml:space="preserve"> 综合评分法 </w:t>
      </w:r>
      <w:r>
        <w:rPr>
          <w:rFonts w:hint="eastAsia" w:ascii="仿宋" w:hAnsi="仿宋" w:eastAsia="仿宋" w:cs="仿宋"/>
          <w:i w:val="0"/>
          <w:iCs w:val="0"/>
          <w:color w:val="auto"/>
          <w:kern w:val="0"/>
          <w:szCs w:val="21"/>
          <w:highlight w:val="none"/>
          <w:shd w:val="clear" w:color="auto" w:fill="auto"/>
        </w:rPr>
        <w:t>进行</w:t>
      </w:r>
      <w:r>
        <w:rPr>
          <w:rFonts w:hint="eastAsia" w:ascii="仿宋" w:hAnsi="仿宋" w:eastAsia="仿宋" w:cs="仿宋"/>
          <w:bCs/>
          <w:i w:val="0"/>
          <w:iCs w:val="0"/>
          <w:color w:val="auto"/>
          <w:kern w:val="0"/>
          <w:szCs w:val="21"/>
          <w:highlight w:val="none"/>
          <w:shd w:val="clear" w:color="auto" w:fill="auto"/>
        </w:rPr>
        <w:t>评审</w:t>
      </w:r>
      <w:r>
        <w:rPr>
          <w:rFonts w:hint="eastAsia" w:ascii="仿宋" w:hAnsi="仿宋" w:eastAsia="仿宋" w:cs="仿宋"/>
          <w:i w:val="0"/>
          <w:iCs w:val="0"/>
          <w:color w:val="auto"/>
          <w:kern w:val="0"/>
          <w:szCs w:val="21"/>
          <w:highlight w:val="none"/>
          <w:shd w:val="clear" w:color="auto" w:fill="auto"/>
        </w:rPr>
        <w:t>。</w:t>
      </w:r>
    </w:p>
    <w:p>
      <w:pPr>
        <w:adjustRightInd w:val="0"/>
        <w:snapToGrid w:val="0"/>
        <w:spacing w:line="360" w:lineRule="auto"/>
        <w:ind w:firstLine="422" w:firstLineChars="200"/>
        <w:textAlignment w:val="baseline"/>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二、评审原则及程序</w:t>
      </w:r>
    </w:p>
    <w:p>
      <w:pPr>
        <w:adjustRightInd w:val="0"/>
        <w:snapToGrid w:val="0"/>
        <w:spacing w:line="360" w:lineRule="auto"/>
        <w:ind w:firstLine="422" w:firstLineChars="200"/>
        <w:textAlignment w:val="baseline"/>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（一）评审原则</w:t>
      </w:r>
    </w:p>
    <w:p>
      <w:pPr>
        <w:adjustRightInd w:val="0"/>
        <w:snapToGrid w:val="0"/>
        <w:spacing w:line="360" w:lineRule="auto"/>
        <w:ind w:firstLine="420" w:firstLineChars="200"/>
        <w:textAlignment w:val="baseline"/>
        <w:rPr>
          <w:rFonts w:hint="eastAsia" w:ascii="仿宋" w:hAnsi="仿宋" w:eastAsia="仿宋" w:cs="仿宋"/>
          <w:i w:val="0"/>
          <w:iCs w:val="0"/>
          <w:color w:val="auto"/>
          <w:kern w:val="0"/>
          <w:highlight w:val="none"/>
          <w:shd w:val="clear" w:color="auto" w:fill="auto"/>
        </w:rPr>
      </w:pPr>
      <w:r>
        <w:rPr>
          <w:rFonts w:hint="eastAsia" w:ascii="仿宋" w:hAnsi="仿宋" w:eastAsia="仿宋" w:cs="仿宋"/>
          <w:i w:val="0"/>
          <w:iCs w:val="0"/>
          <w:color w:val="auto"/>
          <w:kern w:val="0"/>
          <w:highlight w:val="none"/>
          <w:shd w:val="clear" w:color="auto" w:fill="auto"/>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pPr>
        <w:adjustRightInd w:val="0"/>
        <w:snapToGrid w:val="0"/>
        <w:spacing w:line="360" w:lineRule="auto"/>
        <w:ind w:firstLine="422" w:firstLineChars="200"/>
        <w:textAlignment w:val="baseline"/>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（二）评审程序</w:t>
      </w:r>
    </w:p>
    <w:p>
      <w:pPr>
        <w:adjustRightInd w:val="0"/>
        <w:snapToGrid w:val="0"/>
        <w:spacing w:line="360" w:lineRule="auto"/>
        <w:ind w:firstLine="422" w:firstLineChars="200"/>
        <w:textAlignment w:val="baseline"/>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1、资格审查</w:t>
      </w:r>
    </w:p>
    <w:p>
      <w:pPr>
        <w:adjustRightInd w:val="0"/>
        <w:snapToGrid w:val="0"/>
        <w:spacing w:line="360" w:lineRule="auto"/>
        <w:ind w:firstLine="420" w:firstLineChars="200"/>
        <w:textAlignment w:val="baseline"/>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详见供应商须知22条。资格审查表详见本章附件1。</w:t>
      </w:r>
    </w:p>
    <w:p>
      <w:pPr>
        <w:numPr>
          <w:ilvl w:val="0"/>
          <w:numId w:val="7"/>
        </w:numPr>
        <w:adjustRightInd w:val="0"/>
        <w:snapToGrid w:val="0"/>
        <w:spacing w:line="360" w:lineRule="auto"/>
        <w:ind w:firstLine="422" w:firstLineChars="200"/>
        <w:textAlignment w:val="baseline"/>
        <w:rPr>
          <w:rFonts w:hint="eastAsia" w:ascii="仿宋" w:hAnsi="仿宋" w:eastAsia="仿宋" w:cs="仿宋"/>
          <w:b/>
          <w:bCs/>
          <w:i w:val="0"/>
          <w:iCs w:val="0"/>
          <w:color w:val="auto"/>
          <w:kern w:val="0"/>
          <w:szCs w:val="21"/>
          <w:highlight w:val="none"/>
          <w:shd w:val="clear" w:color="auto" w:fill="auto"/>
        </w:rPr>
      </w:pPr>
      <w:r>
        <w:rPr>
          <w:rFonts w:hint="eastAsia" w:ascii="仿宋" w:hAnsi="仿宋" w:eastAsia="仿宋" w:cs="仿宋"/>
          <w:b/>
          <w:bCs/>
          <w:i w:val="0"/>
          <w:iCs w:val="0"/>
          <w:color w:val="auto"/>
          <w:kern w:val="0"/>
          <w:szCs w:val="21"/>
          <w:highlight w:val="none"/>
          <w:shd w:val="clear" w:color="auto" w:fill="auto"/>
        </w:rPr>
        <w:t>符合性审查</w:t>
      </w:r>
    </w:p>
    <w:p>
      <w:pPr>
        <w:adjustRightInd w:val="0"/>
        <w:snapToGrid w:val="0"/>
        <w:spacing w:line="360" w:lineRule="auto"/>
        <w:ind w:firstLine="420" w:firstLineChars="200"/>
        <w:textAlignment w:val="baseline"/>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2.1详见供应商须知23条。符合性审查表详见本章附件2。</w:t>
      </w:r>
    </w:p>
    <w:p>
      <w:pPr>
        <w:adjustRightInd w:val="0"/>
        <w:snapToGrid w:val="0"/>
        <w:spacing w:line="360" w:lineRule="auto"/>
        <w:ind w:firstLine="422" w:firstLineChars="200"/>
        <w:textAlignment w:val="baseline"/>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3、样品及演示</w:t>
      </w:r>
    </w:p>
    <w:p>
      <w:pPr>
        <w:adjustRightInd w:val="0"/>
        <w:snapToGrid w:val="0"/>
        <w:spacing w:line="360" w:lineRule="auto"/>
        <w:ind w:firstLine="420" w:firstLineChars="200"/>
        <w:textAlignment w:val="baseline"/>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3.1</w:t>
      </w:r>
      <w:r>
        <w:rPr>
          <w:rFonts w:hint="eastAsia" w:ascii="仿宋" w:hAnsi="仿宋" w:eastAsia="仿宋" w:cs="仿宋"/>
          <w:i w:val="0"/>
          <w:iCs w:val="0"/>
          <w:color w:val="auto"/>
          <w:kern w:val="0"/>
          <w:szCs w:val="21"/>
          <w:highlight w:val="none"/>
          <w:shd w:val="clear" w:color="auto" w:fill="auto"/>
        </w:rPr>
        <w:t>供应商须知表11.3条</w:t>
      </w:r>
      <w:r>
        <w:rPr>
          <w:rFonts w:hint="eastAsia" w:ascii="仿宋" w:hAnsi="仿宋" w:eastAsia="仿宋" w:cs="仿宋"/>
          <w:i w:val="0"/>
          <w:iCs w:val="0"/>
          <w:color w:val="auto"/>
          <w:szCs w:val="21"/>
          <w:highlight w:val="none"/>
          <w:shd w:val="clear" w:color="auto" w:fill="auto"/>
        </w:rPr>
        <w:t>中要求供应商提供样品或演示的，按照供</w:t>
      </w:r>
      <w:r>
        <w:rPr>
          <w:rFonts w:hint="eastAsia" w:ascii="仿宋" w:hAnsi="仿宋" w:eastAsia="仿宋" w:cs="仿宋"/>
          <w:i w:val="0"/>
          <w:iCs w:val="0"/>
          <w:color w:val="auto"/>
          <w:kern w:val="0"/>
          <w:szCs w:val="21"/>
          <w:highlight w:val="none"/>
          <w:shd w:val="clear" w:color="auto" w:fill="auto"/>
        </w:rPr>
        <w:t>应商须知表24.1条</w:t>
      </w:r>
      <w:r>
        <w:rPr>
          <w:rFonts w:hint="eastAsia" w:ascii="仿宋" w:hAnsi="仿宋" w:eastAsia="仿宋" w:cs="仿宋"/>
          <w:i w:val="0"/>
          <w:iCs w:val="0"/>
          <w:color w:val="auto"/>
          <w:szCs w:val="21"/>
          <w:highlight w:val="none"/>
          <w:shd w:val="clear" w:color="auto" w:fill="auto"/>
        </w:rPr>
        <w:t>中确定的评审方法以及评审标准进行评审。(样品或演示属于符合性审查的，按照供应商</w:t>
      </w:r>
      <w:r>
        <w:rPr>
          <w:rFonts w:hint="eastAsia" w:ascii="仿宋" w:hAnsi="仿宋" w:eastAsia="仿宋" w:cs="仿宋"/>
          <w:i w:val="0"/>
          <w:iCs w:val="0"/>
          <w:color w:val="auto"/>
          <w:kern w:val="0"/>
          <w:szCs w:val="21"/>
          <w:highlight w:val="none"/>
          <w:shd w:val="clear" w:color="auto" w:fill="auto"/>
        </w:rPr>
        <w:t>须知23条</w:t>
      </w:r>
      <w:r>
        <w:rPr>
          <w:rFonts w:hint="eastAsia" w:ascii="仿宋" w:hAnsi="仿宋" w:eastAsia="仿宋" w:cs="仿宋"/>
          <w:i w:val="0"/>
          <w:iCs w:val="0"/>
          <w:color w:val="auto"/>
          <w:szCs w:val="21"/>
          <w:highlight w:val="none"/>
          <w:shd w:val="clear" w:color="auto" w:fill="auto"/>
        </w:rPr>
        <w:t>规定执行）</w:t>
      </w:r>
    </w:p>
    <w:p>
      <w:pPr>
        <w:adjustRightInd w:val="0"/>
        <w:snapToGrid w:val="0"/>
        <w:spacing w:line="360" w:lineRule="auto"/>
        <w:ind w:firstLine="422" w:firstLineChars="200"/>
        <w:textAlignment w:val="baseline"/>
        <w:rPr>
          <w:rFonts w:hint="eastAsia" w:ascii="仿宋" w:hAnsi="仿宋" w:eastAsia="仿宋" w:cs="仿宋"/>
          <w:b/>
          <w:bCs/>
          <w:i w:val="0"/>
          <w:iCs w:val="0"/>
          <w:color w:val="auto"/>
          <w:kern w:val="0"/>
          <w:szCs w:val="21"/>
          <w:highlight w:val="none"/>
          <w:shd w:val="clear" w:color="auto" w:fill="auto"/>
        </w:rPr>
      </w:pPr>
      <w:r>
        <w:rPr>
          <w:rFonts w:hint="eastAsia" w:ascii="仿宋" w:hAnsi="仿宋" w:eastAsia="仿宋" w:cs="仿宋"/>
          <w:b/>
          <w:bCs/>
          <w:i w:val="0"/>
          <w:iCs w:val="0"/>
          <w:color w:val="auto"/>
          <w:kern w:val="0"/>
          <w:szCs w:val="21"/>
          <w:highlight w:val="none"/>
          <w:shd w:val="clear" w:color="auto" w:fill="auto"/>
        </w:rPr>
        <w:t>4、磋商</w:t>
      </w:r>
    </w:p>
    <w:p>
      <w:pPr>
        <w:adjustRightInd w:val="0"/>
        <w:snapToGrid w:val="0"/>
        <w:spacing w:line="360" w:lineRule="auto"/>
        <w:ind w:firstLine="420" w:firstLineChars="200"/>
        <w:textAlignment w:val="baseline"/>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详见供应商须知26条。</w:t>
      </w:r>
    </w:p>
    <w:p>
      <w:pPr>
        <w:adjustRightInd w:val="0"/>
        <w:snapToGrid w:val="0"/>
        <w:spacing w:line="360" w:lineRule="auto"/>
        <w:ind w:firstLine="422" w:firstLineChars="200"/>
        <w:rPr>
          <w:rFonts w:hint="eastAsia" w:ascii="仿宋" w:hAnsi="仿宋" w:eastAsia="仿宋" w:cs="仿宋"/>
          <w:b/>
          <w:bCs/>
          <w:i w:val="0"/>
          <w:iCs w:val="0"/>
          <w:color w:val="auto"/>
          <w:kern w:val="0"/>
          <w:szCs w:val="21"/>
          <w:highlight w:val="none"/>
          <w:shd w:val="clear" w:color="auto" w:fill="auto"/>
        </w:rPr>
      </w:pPr>
      <w:r>
        <w:rPr>
          <w:rFonts w:hint="eastAsia" w:ascii="仿宋" w:hAnsi="仿宋" w:eastAsia="仿宋" w:cs="仿宋"/>
          <w:b/>
          <w:bCs/>
          <w:i w:val="0"/>
          <w:iCs w:val="0"/>
          <w:color w:val="auto"/>
          <w:kern w:val="0"/>
          <w:szCs w:val="21"/>
          <w:highlight w:val="none"/>
          <w:shd w:val="clear" w:color="auto" w:fill="auto"/>
        </w:rPr>
        <w:t>5、最后报价</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详见供应商须知27条。</w:t>
      </w:r>
    </w:p>
    <w:p>
      <w:pPr>
        <w:adjustRightInd w:val="0"/>
        <w:snapToGrid w:val="0"/>
        <w:spacing w:line="360" w:lineRule="auto"/>
        <w:ind w:firstLine="413" w:firstLineChars="196"/>
        <w:rPr>
          <w:rFonts w:hint="eastAsia" w:ascii="仿宋" w:hAnsi="仿宋" w:eastAsia="仿宋" w:cs="仿宋"/>
          <w:b/>
          <w:bCs/>
          <w:i w:val="0"/>
          <w:iCs w:val="0"/>
          <w:color w:val="auto"/>
          <w:kern w:val="0"/>
          <w:szCs w:val="21"/>
          <w:highlight w:val="none"/>
          <w:shd w:val="clear" w:color="auto" w:fill="auto"/>
        </w:rPr>
      </w:pPr>
      <w:r>
        <w:rPr>
          <w:rFonts w:hint="eastAsia" w:ascii="仿宋" w:hAnsi="仿宋" w:eastAsia="仿宋" w:cs="仿宋"/>
          <w:b/>
          <w:bCs/>
          <w:i w:val="0"/>
          <w:iCs w:val="0"/>
          <w:color w:val="auto"/>
          <w:kern w:val="0"/>
          <w:szCs w:val="21"/>
          <w:highlight w:val="none"/>
          <w:shd w:val="clear" w:color="auto" w:fill="auto"/>
        </w:rPr>
        <w:t>6、比较及评价</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6.1磋商小组对通过资格审查、符合性审查的响应文件进行比较和评价。</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6.2在磋商期间，对响应文件的澄清按供应商须知25条内容执行。</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6.3磋商小组</w:t>
      </w:r>
      <w:r>
        <w:rPr>
          <w:rFonts w:hint="eastAsia" w:ascii="仿宋" w:hAnsi="仿宋" w:eastAsia="仿宋" w:cs="仿宋"/>
          <w:i w:val="0"/>
          <w:iCs w:val="0"/>
          <w:color w:val="auto"/>
          <w:szCs w:val="21"/>
          <w:highlight w:val="none"/>
          <w:shd w:val="clear" w:color="auto" w:fill="auto"/>
        </w:rPr>
        <w:t>认为供应商的报价明显低于其他通过符合性审查的供应商报价，有可能影响服务质量或者不能诚信履约的，磋商小组应当要求其在评审现场合理的时间（</w:t>
      </w:r>
      <w:r>
        <w:rPr>
          <w:rFonts w:hint="eastAsia" w:ascii="仿宋" w:hAnsi="仿宋" w:eastAsia="仿宋" w:cs="仿宋"/>
          <w:i w:val="0"/>
          <w:iCs w:val="0"/>
          <w:color w:val="auto"/>
          <w:kern w:val="0"/>
          <w:szCs w:val="21"/>
          <w:highlight w:val="none"/>
          <w:shd w:val="clear" w:color="auto" w:fill="auto"/>
        </w:rPr>
        <w:t>接到通知后</w:t>
      </w:r>
    </w:p>
    <w:p>
      <w:pPr>
        <w:adjustRightInd w:val="0"/>
        <w:snapToGrid w:val="0"/>
        <w:spacing w:line="360" w:lineRule="auto"/>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u w:val="single"/>
          <w:shd w:val="clear" w:color="auto" w:fill="auto"/>
          <w:lang w:val="en-US" w:eastAsia="zh-CN"/>
        </w:rPr>
        <w:t>0.5</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小时</w:t>
      </w:r>
      <w:r>
        <w:rPr>
          <w:rFonts w:hint="eastAsia" w:ascii="仿宋" w:hAnsi="仿宋" w:eastAsia="仿宋" w:cs="仿宋"/>
          <w:i w:val="0"/>
          <w:iCs w:val="0"/>
          <w:color w:val="auto"/>
          <w:szCs w:val="21"/>
          <w:highlight w:val="none"/>
          <w:shd w:val="clear" w:color="auto" w:fill="auto"/>
        </w:rPr>
        <w:t>）内提供书面说明，并提交相关证明材料，</w:t>
      </w:r>
      <w:r>
        <w:rPr>
          <w:rFonts w:hint="eastAsia" w:ascii="仿宋" w:hAnsi="仿宋" w:eastAsia="仿宋" w:cs="仿宋"/>
          <w:i w:val="0"/>
          <w:iCs w:val="0"/>
          <w:color w:val="auto"/>
          <w:kern w:val="0"/>
          <w:szCs w:val="21"/>
          <w:highlight w:val="none"/>
          <w:shd w:val="clear" w:color="auto" w:fill="auto"/>
        </w:rPr>
        <w:t>供应商不能证明其报价合理性的，磋商小组应当将</w:t>
      </w:r>
      <w:r>
        <w:rPr>
          <w:rFonts w:hint="eastAsia" w:ascii="仿宋" w:hAnsi="仿宋" w:eastAsia="仿宋" w:cs="仿宋"/>
          <w:i w:val="0"/>
          <w:iCs w:val="0"/>
          <w:color w:val="auto"/>
          <w:szCs w:val="21"/>
          <w:highlight w:val="none"/>
          <w:shd w:val="clear" w:color="auto" w:fill="auto"/>
        </w:rPr>
        <w:t>其响应作为</w:t>
      </w:r>
      <w:r>
        <w:rPr>
          <w:rFonts w:hint="eastAsia" w:ascii="仿宋" w:hAnsi="仿宋" w:eastAsia="仿宋" w:cs="仿宋"/>
          <w:b/>
          <w:bCs/>
          <w:i w:val="0"/>
          <w:iCs w:val="0"/>
          <w:color w:val="auto"/>
          <w:szCs w:val="21"/>
          <w:highlight w:val="none"/>
          <w:shd w:val="clear" w:color="auto" w:fill="auto"/>
        </w:rPr>
        <w:t>无效响应处理</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供应商的书面说明材料包含服务本身成本、人工费用、运输、税收等，以及最后报价不会影响服务质量或诚信履约能力的说明等。</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（1）拒绝或者变相拒绝提供有效书面说明；</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（2）书面说明不能证明其报价合理性的；</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（3）未在规定时间内递交有效书面说明书的。</w:t>
      </w:r>
    </w:p>
    <w:p>
      <w:pPr>
        <w:adjustRightInd w:val="0"/>
        <w:snapToGrid w:val="0"/>
        <w:spacing w:line="360" w:lineRule="auto"/>
        <w:ind w:firstLine="422" w:firstLineChars="200"/>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bCs/>
          <w:i w:val="0"/>
          <w:iCs w:val="0"/>
          <w:color w:val="auto"/>
          <w:kern w:val="0"/>
          <w:szCs w:val="21"/>
          <w:highlight w:val="none"/>
          <w:shd w:val="clear" w:color="auto" w:fill="auto"/>
        </w:rPr>
        <w:t>7、需落实的政府采购政</w:t>
      </w:r>
      <w:r>
        <w:rPr>
          <w:rFonts w:hint="eastAsia" w:ascii="仿宋" w:hAnsi="仿宋" w:eastAsia="仿宋" w:cs="仿宋"/>
          <w:b/>
          <w:i w:val="0"/>
          <w:iCs w:val="0"/>
          <w:color w:val="auto"/>
          <w:kern w:val="0"/>
          <w:szCs w:val="21"/>
          <w:highlight w:val="none"/>
          <w:shd w:val="clear" w:color="auto" w:fill="auto"/>
        </w:rPr>
        <w:t>策性规定：</w:t>
      </w:r>
    </w:p>
    <w:p>
      <w:pPr>
        <w:adjustRightInd w:val="0"/>
        <w:snapToGrid w:val="0"/>
        <w:spacing w:line="360" w:lineRule="auto"/>
        <w:ind w:firstLine="422" w:firstLineChars="200"/>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7.1对于中小微企业的相关规定</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7.1.1对于非专门面向中小企业的项目，在满足价格扣除条件且在响应文件中按要求提交了《中小企业声明函》</w:t>
      </w:r>
      <w:r>
        <w:rPr>
          <w:rFonts w:hint="eastAsia" w:ascii="仿宋" w:hAnsi="仿宋" w:eastAsia="仿宋" w:cs="仿宋"/>
          <w:i w:val="0"/>
          <w:iCs w:val="0"/>
          <w:color w:val="auto"/>
          <w:kern w:val="0"/>
          <w:szCs w:val="21"/>
          <w:highlight w:val="none"/>
          <w:shd w:val="clear" w:color="auto" w:fill="auto"/>
        </w:rPr>
        <w:t>（采购人采购的服务有伴随货物时，供应商所投货物为其它企业生产时须提供此声明函，仅作为价格扣除条件）的，</w:t>
      </w:r>
      <w:r>
        <w:rPr>
          <w:rFonts w:hint="eastAsia" w:ascii="仿宋" w:hAnsi="仿宋" w:eastAsia="仿宋" w:cs="仿宋"/>
          <w:i w:val="0"/>
          <w:iCs w:val="0"/>
          <w:color w:val="auto"/>
          <w:szCs w:val="21"/>
          <w:highlight w:val="none"/>
          <w:shd w:val="clear" w:color="auto" w:fill="auto"/>
        </w:rPr>
        <w:t>对最后报价给予价格扣除，用扣除后的价格参与评审。最后报价扣除比例如下：</w:t>
      </w:r>
    </w:p>
    <w:p>
      <w:pPr>
        <w:adjustRightInd w:val="0"/>
        <w:snapToGrid w:val="0"/>
        <w:spacing w:line="360" w:lineRule="auto"/>
        <w:ind w:firstLine="210" w:firstLineChars="1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（1）非联合体投标</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小型和微型企业相应产品、服务最后报价的</w:t>
      </w:r>
      <w:r>
        <w:rPr>
          <w:rFonts w:hint="eastAsia" w:ascii="仿宋" w:hAnsi="仿宋" w:eastAsia="仿宋" w:cs="仿宋"/>
          <w:i w:val="0"/>
          <w:iCs w:val="0"/>
          <w:color w:val="auto"/>
          <w:kern w:val="0"/>
          <w:szCs w:val="21"/>
          <w:highlight w:val="none"/>
          <w:u w:val="single"/>
          <w:shd w:val="clear" w:color="auto" w:fill="auto"/>
          <w:lang w:val="en-US" w:eastAsia="zh-CN"/>
        </w:rPr>
        <w:t>10</w:t>
      </w:r>
      <w:r>
        <w:rPr>
          <w:rFonts w:hint="eastAsia" w:ascii="仿宋" w:hAnsi="仿宋" w:eastAsia="仿宋" w:cs="仿宋"/>
          <w:i w:val="0"/>
          <w:iCs w:val="0"/>
          <w:color w:val="auto"/>
          <w:szCs w:val="21"/>
          <w:highlight w:val="none"/>
          <w:u w:val="single"/>
          <w:shd w:val="clear" w:color="auto" w:fill="auto"/>
        </w:rPr>
        <w:t>%</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10</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lang w:val="en-US" w:eastAsia="zh-CN"/>
        </w:rPr>
        <w:t>2</w:t>
      </w:r>
      <w:r>
        <w:rPr>
          <w:rFonts w:hint="eastAsia" w:ascii="仿宋" w:hAnsi="仿宋" w:eastAsia="仿宋" w:cs="仿宋"/>
          <w:i w:val="0"/>
          <w:iCs w:val="0"/>
          <w:color w:val="auto"/>
          <w:szCs w:val="21"/>
          <w:highlight w:val="none"/>
          <w:shd w:val="clear" w:color="auto" w:fill="auto"/>
        </w:rPr>
        <w:t>0%）</w:t>
      </w:r>
    </w:p>
    <w:p>
      <w:pPr>
        <w:adjustRightInd w:val="0"/>
        <w:snapToGrid w:val="0"/>
        <w:spacing w:line="360" w:lineRule="auto"/>
        <w:ind w:firstLine="210" w:firstLineChars="1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（2）联合体投标</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u w:val="single"/>
          <w:shd w:val="clear" w:color="auto" w:fill="auto"/>
          <w:lang w:val="en-US" w:eastAsia="zh-CN"/>
        </w:rPr>
        <w:t>/</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w:t>
      </w:r>
      <w:r>
        <w:rPr>
          <w:rFonts w:hint="eastAsia" w:ascii="仿宋" w:hAnsi="仿宋" w:eastAsia="仿宋" w:cs="仿宋"/>
          <w:i w:val="0"/>
          <w:iCs w:val="0"/>
          <w:color w:val="auto"/>
          <w:szCs w:val="21"/>
          <w:highlight w:val="none"/>
          <w:shd w:val="clear" w:color="auto" w:fill="auto"/>
        </w:rPr>
        <w:t>2-3%）。</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hint="eastAsia" w:ascii="仿宋" w:hAnsi="仿宋" w:eastAsia="仿宋" w:cs="仿宋"/>
          <w:i w:val="0"/>
          <w:iCs w:val="0"/>
          <w:color w:val="auto"/>
          <w:kern w:val="0"/>
          <w:szCs w:val="21"/>
          <w:highlight w:val="none"/>
          <w:shd w:val="clear" w:color="auto" w:fill="auto"/>
        </w:rPr>
        <w:t>用扣除后的价格参与评审</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ind w:firstLine="422"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7.1.3</w:t>
      </w:r>
      <w:r>
        <w:rPr>
          <w:rFonts w:hint="eastAsia" w:ascii="仿宋" w:hAnsi="仿宋" w:eastAsia="仿宋" w:cs="仿宋"/>
          <w:i w:val="0"/>
          <w:iCs w:val="0"/>
          <w:color w:val="auto"/>
          <w:szCs w:val="21"/>
          <w:highlight w:val="none"/>
          <w:shd w:val="clear" w:color="auto" w:fill="auto"/>
        </w:rPr>
        <w:t>残疾人福利性单位视同小型、微型企业，在满足价格扣除条件且在</w:t>
      </w:r>
      <w:r>
        <w:rPr>
          <w:rFonts w:hint="eastAsia" w:ascii="仿宋" w:hAnsi="仿宋" w:eastAsia="仿宋" w:cs="仿宋"/>
          <w:i w:val="0"/>
          <w:iCs w:val="0"/>
          <w:color w:val="auto"/>
          <w:kern w:val="0"/>
          <w:szCs w:val="21"/>
          <w:highlight w:val="none"/>
          <w:shd w:val="clear" w:color="auto" w:fill="auto"/>
        </w:rPr>
        <w:t>响应文件中提供了《残疾人福利性单位声明函》的，</w:t>
      </w:r>
      <w:r>
        <w:rPr>
          <w:rFonts w:hint="eastAsia" w:ascii="仿宋" w:hAnsi="仿宋" w:eastAsia="仿宋" w:cs="仿宋"/>
          <w:i w:val="0"/>
          <w:iCs w:val="0"/>
          <w:color w:val="auto"/>
          <w:szCs w:val="21"/>
          <w:highlight w:val="none"/>
          <w:shd w:val="clear" w:color="auto" w:fill="auto"/>
        </w:rPr>
        <w:t>对其最后报价按本章5.1.1条款的比例予以扣除</w:t>
      </w:r>
      <w:r>
        <w:rPr>
          <w:rFonts w:hint="eastAsia" w:ascii="仿宋" w:hAnsi="仿宋" w:eastAsia="仿宋" w:cs="仿宋"/>
          <w:i w:val="0"/>
          <w:iCs w:val="0"/>
          <w:color w:val="auto"/>
          <w:kern w:val="0"/>
          <w:szCs w:val="21"/>
          <w:highlight w:val="none"/>
          <w:shd w:val="clear" w:color="auto" w:fill="auto"/>
        </w:rPr>
        <w:t>，用扣除后的价格参与评审。</w:t>
      </w:r>
    </w:p>
    <w:p>
      <w:pPr>
        <w:adjustRightInd w:val="0"/>
        <w:snapToGrid w:val="0"/>
        <w:spacing w:line="360" w:lineRule="auto"/>
        <w:ind w:firstLine="422" w:firstLineChars="20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7.1.4残疾人福利性单位属于小型、微型企业的，不重复享受政策。</w:t>
      </w:r>
    </w:p>
    <w:p>
      <w:pPr>
        <w:adjustRightInd w:val="0"/>
        <w:snapToGrid w:val="0"/>
        <w:spacing w:line="360" w:lineRule="auto"/>
        <w:ind w:firstLine="422" w:firstLineChars="20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7.2对于节能产品、环境标志产品的相关规定”</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（1）采购人采购的服务</w:t>
      </w:r>
      <w:r>
        <w:rPr>
          <w:rFonts w:hint="eastAsia" w:ascii="仿宋" w:hAnsi="仿宋" w:eastAsia="仿宋" w:cs="仿宋"/>
          <w:i w:val="0"/>
          <w:iCs w:val="0"/>
          <w:color w:val="auto"/>
          <w:szCs w:val="21"/>
          <w:highlight w:val="none"/>
          <w:shd w:val="clear" w:color="auto" w:fill="auto"/>
        </w:rPr>
        <w:t>有伴随货物的，如伴随的货物</w:t>
      </w:r>
      <w:r>
        <w:rPr>
          <w:rFonts w:hint="eastAsia" w:ascii="仿宋" w:hAnsi="仿宋" w:eastAsia="仿宋" w:cs="仿宋"/>
          <w:bCs/>
          <w:i w:val="0"/>
          <w:iCs w:val="0"/>
          <w:color w:val="auto"/>
          <w:szCs w:val="21"/>
          <w:highlight w:val="none"/>
          <w:shd w:val="clear" w:color="auto" w:fill="auto"/>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评审时，对清单中产品给予相应的加分。（详见评分细则）</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（2）供应商应同时提供品目清单网络截图，并以明确标注所报产品信息和位置的方式，用以方便评审。</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（3）认证机构和获证产品信息发布媒体：详见中国政府采购网（www.ccgp.gov.cn）建立的与认证结果信息发布平台的链接。</w:t>
      </w:r>
    </w:p>
    <w:p>
      <w:pPr>
        <w:adjustRightInd w:val="0"/>
        <w:snapToGrid w:val="0"/>
        <w:spacing w:line="360" w:lineRule="auto"/>
        <w:ind w:firstLine="422" w:firstLineChars="200"/>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7.3对于聘用建档立卡贫困人员物业公司的相关规定</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在满足价格扣除条件且在响应文件中按要求提交了《聘用建档立卡贫困人员物业公司声明函》的供应商，对最后报价给予价格扣除，用扣除后的价格参与评审。扣除比例为最后</w:t>
      </w:r>
      <w:r>
        <w:rPr>
          <w:rFonts w:hint="eastAsia" w:ascii="仿宋" w:hAnsi="仿宋" w:eastAsia="仿宋" w:cs="仿宋"/>
          <w:i w:val="0"/>
          <w:iCs w:val="0"/>
          <w:color w:val="auto"/>
          <w:kern w:val="0"/>
          <w:szCs w:val="21"/>
          <w:highlight w:val="none"/>
          <w:shd w:val="clear" w:color="auto" w:fill="auto"/>
        </w:rPr>
        <w:t>报价的</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3</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w:t>
      </w:r>
    </w:p>
    <w:p>
      <w:pPr>
        <w:adjustRightInd w:val="0"/>
        <w:spacing w:line="360" w:lineRule="auto"/>
        <w:ind w:firstLine="422" w:firstLineChars="200"/>
        <w:jc w:val="left"/>
        <w:rPr>
          <w:rFonts w:hint="eastAsia" w:ascii="仿宋" w:hAnsi="仿宋" w:eastAsia="仿宋" w:cs="仿宋"/>
          <w:b/>
          <w:bCs/>
          <w:i w:val="0"/>
          <w:iCs w:val="0"/>
          <w:color w:val="auto"/>
          <w:szCs w:val="21"/>
          <w:highlight w:val="none"/>
          <w:shd w:val="clear" w:color="auto" w:fill="auto"/>
        </w:rPr>
      </w:pPr>
      <w:r>
        <w:rPr>
          <w:rFonts w:hint="eastAsia" w:ascii="仿宋" w:hAnsi="仿宋" w:eastAsia="仿宋" w:cs="仿宋"/>
          <w:b/>
          <w:bCs/>
          <w:i w:val="0"/>
          <w:iCs w:val="0"/>
          <w:color w:val="auto"/>
          <w:szCs w:val="21"/>
          <w:highlight w:val="none"/>
          <w:shd w:val="clear" w:color="auto" w:fill="auto"/>
        </w:rPr>
        <w:t>7.4对于列入《辽宁省创新产品和服务目录》内的产品、服务的相关规定</w:t>
      </w:r>
    </w:p>
    <w:p>
      <w:pPr>
        <w:adjustRightIn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对列入《辽宁省创新产品和服务目录》内的响应产品、服务给予其最后报价</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6%</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（6-8%）的价格扣除，用扣除后的价格参与评审。</w:t>
      </w:r>
    </w:p>
    <w:p>
      <w:pPr>
        <w:adjustRightInd w:val="0"/>
        <w:snapToGrid w:val="0"/>
        <w:spacing w:line="360" w:lineRule="auto"/>
        <w:ind w:firstLine="422" w:firstLineChars="200"/>
        <w:rPr>
          <w:rFonts w:hint="eastAsia" w:ascii="仿宋" w:hAnsi="仿宋" w:eastAsia="仿宋" w:cs="仿宋"/>
          <w:b/>
          <w:bCs/>
          <w:i w:val="0"/>
          <w:iCs w:val="0"/>
          <w:color w:val="auto"/>
          <w:kern w:val="0"/>
          <w:szCs w:val="21"/>
          <w:highlight w:val="none"/>
          <w:shd w:val="clear" w:color="auto" w:fill="auto"/>
        </w:rPr>
      </w:pPr>
      <w:r>
        <w:rPr>
          <w:rFonts w:hint="eastAsia" w:ascii="仿宋" w:hAnsi="仿宋" w:eastAsia="仿宋" w:cs="仿宋"/>
          <w:b/>
          <w:bCs/>
          <w:i w:val="0"/>
          <w:iCs w:val="0"/>
          <w:color w:val="auto"/>
          <w:kern w:val="0"/>
          <w:szCs w:val="21"/>
          <w:highlight w:val="none"/>
          <w:shd w:val="clear" w:color="auto" w:fill="auto"/>
        </w:rPr>
        <w:t>8、响应无效</w:t>
      </w:r>
    </w:p>
    <w:p>
      <w:pPr>
        <w:adjustRightInd w:val="0"/>
        <w:snapToGrid w:val="0"/>
        <w:spacing w:line="360" w:lineRule="auto"/>
        <w:ind w:firstLine="420" w:firstLineChars="200"/>
        <w:rPr>
          <w:rFonts w:hint="eastAsia" w:ascii="仿宋" w:hAnsi="仿宋" w:eastAsia="仿宋" w:cs="仿宋"/>
          <w:i w:val="0"/>
          <w:iCs w:val="0"/>
          <w:color w:val="auto"/>
          <w:kern w:val="0"/>
          <w:szCs w:val="21"/>
          <w:highlight w:val="none"/>
          <w:shd w:val="clear" w:color="auto" w:fill="auto"/>
        </w:rPr>
      </w:pPr>
      <w:r>
        <w:rPr>
          <w:rFonts w:hint="eastAsia" w:ascii="仿宋" w:hAnsi="仿宋" w:eastAsia="仿宋" w:cs="仿宋"/>
          <w:i w:val="0"/>
          <w:iCs w:val="0"/>
          <w:color w:val="auto"/>
          <w:kern w:val="0"/>
          <w:szCs w:val="21"/>
          <w:highlight w:val="none"/>
          <w:shd w:val="clear" w:color="auto" w:fill="auto"/>
        </w:rPr>
        <w:t>详见供应商须知28条。</w:t>
      </w:r>
    </w:p>
    <w:p>
      <w:pPr>
        <w:adjustRightInd w:val="0"/>
        <w:snapToGrid w:val="0"/>
        <w:spacing w:line="360" w:lineRule="auto"/>
        <w:ind w:firstLine="422" w:firstLineChars="200"/>
        <w:rPr>
          <w:rFonts w:hint="eastAsia" w:ascii="仿宋" w:hAnsi="仿宋" w:eastAsia="仿宋" w:cs="仿宋"/>
          <w:b/>
          <w:bCs/>
          <w:i w:val="0"/>
          <w:iCs w:val="0"/>
          <w:color w:val="auto"/>
          <w:kern w:val="0"/>
          <w:szCs w:val="21"/>
          <w:highlight w:val="none"/>
          <w:shd w:val="clear" w:color="auto" w:fill="auto"/>
        </w:rPr>
      </w:pPr>
      <w:r>
        <w:rPr>
          <w:rFonts w:hint="eastAsia" w:ascii="仿宋" w:hAnsi="仿宋" w:eastAsia="仿宋" w:cs="仿宋"/>
          <w:b/>
          <w:i w:val="0"/>
          <w:iCs w:val="0"/>
          <w:color w:val="auto"/>
          <w:kern w:val="0"/>
          <w:szCs w:val="21"/>
          <w:highlight w:val="none"/>
          <w:shd w:val="clear" w:color="auto" w:fill="auto"/>
        </w:rPr>
        <w:t>★9</w:t>
      </w:r>
      <w:r>
        <w:rPr>
          <w:rFonts w:hint="eastAsia" w:ascii="仿宋" w:hAnsi="仿宋" w:eastAsia="仿宋" w:cs="仿宋"/>
          <w:b/>
          <w:bCs/>
          <w:i w:val="0"/>
          <w:iCs w:val="0"/>
          <w:color w:val="auto"/>
          <w:kern w:val="0"/>
          <w:szCs w:val="21"/>
          <w:highlight w:val="none"/>
          <w:shd w:val="clear" w:color="auto" w:fill="auto"/>
        </w:rPr>
        <w:t>、推荐成标候选供应商的原则</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详见第一章供应商须知第31条，具体处理办法如下：</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得分相同的，按扣除后的最后报价由低到高顺序排序；</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按前款不能区分的，按最后报价由低至高顺序排序；</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按前款不能区分的，按技术指标优劣排序；</w:t>
      </w:r>
    </w:p>
    <w:p>
      <w:pPr>
        <w:adjustRightInd w:val="0"/>
        <w:snapToGrid w:val="0"/>
        <w:spacing w:line="360" w:lineRule="auto"/>
        <w:ind w:firstLine="420" w:firstLineChars="200"/>
        <w:rPr>
          <w:rFonts w:hint="eastAsia" w:ascii="仿宋" w:hAnsi="仿宋" w:eastAsia="仿宋" w:cs="仿宋"/>
          <w:bCs/>
          <w:i w:val="0"/>
          <w:iCs w:val="0"/>
          <w:color w:val="auto"/>
          <w:szCs w:val="21"/>
          <w:highlight w:val="none"/>
          <w:shd w:val="clear" w:color="auto" w:fill="auto"/>
        </w:rPr>
      </w:pPr>
      <w:r>
        <w:rPr>
          <w:rFonts w:hint="eastAsia" w:ascii="仿宋" w:hAnsi="仿宋" w:eastAsia="仿宋" w:cs="仿宋"/>
          <w:bCs/>
          <w:i w:val="0"/>
          <w:iCs w:val="0"/>
          <w:color w:val="auto"/>
          <w:szCs w:val="21"/>
          <w:highlight w:val="none"/>
          <w:shd w:val="clear" w:color="auto" w:fill="auto"/>
        </w:rPr>
        <w:t>其他情况，由磋商小组投票处理。</w:t>
      </w:r>
    </w:p>
    <w:p>
      <w:pPr>
        <w:adjustRightInd w:val="0"/>
        <w:snapToGrid w:val="0"/>
        <w:spacing w:line="360" w:lineRule="auto"/>
        <w:ind w:firstLine="422" w:firstLineChars="200"/>
        <w:rPr>
          <w:rFonts w:hint="eastAsia" w:ascii="仿宋" w:hAnsi="仿宋" w:eastAsia="仿宋" w:cs="仿宋"/>
          <w:b/>
          <w:i w:val="0"/>
          <w:iCs w:val="0"/>
          <w:color w:val="auto"/>
          <w:kern w:val="0"/>
          <w:szCs w:val="21"/>
          <w:highlight w:val="none"/>
          <w:shd w:val="clear" w:color="auto" w:fill="auto"/>
        </w:rPr>
      </w:pPr>
      <w:r>
        <w:rPr>
          <w:rFonts w:hint="eastAsia" w:ascii="仿宋" w:hAnsi="仿宋" w:eastAsia="仿宋" w:cs="仿宋"/>
          <w:b/>
          <w:i w:val="0"/>
          <w:iCs w:val="0"/>
          <w:color w:val="auto"/>
          <w:szCs w:val="21"/>
          <w:highlight w:val="none"/>
          <w:shd w:val="clear" w:color="auto" w:fill="auto"/>
        </w:rPr>
        <w:t>三、</w:t>
      </w:r>
      <w:r>
        <w:rPr>
          <w:rFonts w:hint="eastAsia" w:ascii="仿宋" w:hAnsi="仿宋" w:eastAsia="仿宋" w:cs="仿宋"/>
          <w:b/>
          <w:i w:val="0"/>
          <w:iCs w:val="0"/>
          <w:color w:val="auto"/>
          <w:kern w:val="0"/>
          <w:szCs w:val="21"/>
          <w:highlight w:val="none"/>
          <w:shd w:val="clear" w:color="auto" w:fill="auto"/>
        </w:rPr>
        <w:t>确定成交供应商</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磋商小组根据全体磋商小组成员签字的原始评审记录和评审结果编写评审报告，并向采购人提交书面评审报告。</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采购人按照评审报告确定的成交候选供应商名单按顺序确定成交供应商，或由采购人委托磋商小组按照第一章 供应商须知表33条中规定的方式确定成交供应商。</w:t>
      </w:r>
    </w:p>
    <w:p>
      <w:pPr>
        <w:widowControl/>
        <w:snapToGrid w:val="0"/>
        <w:spacing w:line="360" w:lineRule="auto"/>
        <w:jc w:val="left"/>
        <w:rPr>
          <w:rFonts w:hint="eastAsia" w:ascii="仿宋" w:hAnsi="仿宋" w:eastAsia="仿宋" w:cs="仿宋"/>
          <w:i w:val="0"/>
          <w:iCs w:val="0"/>
          <w:color w:val="auto"/>
          <w:kern w:val="0"/>
          <w:sz w:val="24"/>
          <w:highlight w:val="none"/>
          <w:shd w:val="clear" w:color="auto" w:fill="auto"/>
        </w:rPr>
      </w:pPr>
    </w:p>
    <w:p>
      <w:pPr>
        <w:pStyle w:val="4"/>
        <w:adjustRightInd w:val="0"/>
        <w:snapToGrid w:val="0"/>
        <w:spacing w:before="0" w:after="0" w:line="240" w:lineRule="auto"/>
        <w:jc w:val="left"/>
        <w:rPr>
          <w:rFonts w:hint="eastAsia" w:ascii="仿宋" w:hAnsi="仿宋" w:eastAsia="仿宋" w:cs="仿宋"/>
          <w:i w:val="0"/>
          <w:iCs w:val="0"/>
          <w:color w:val="auto"/>
          <w:sz w:val="28"/>
          <w:szCs w:val="28"/>
          <w:highlight w:val="none"/>
          <w:shd w:val="clear" w:color="auto" w:fill="auto"/>
        </w:rPr>
      </w:pPr>
      <w:bookmarkStart w:id="89" w:name="_Toc4485646"/>
      <w:bookmarkStart w:id="90" w:name="_Toc533340170"/>
      <w:r>
        <w:rPr>
          <w:rFonts w:hint="eastAsia" w:ascii="仿宋" w:hAnsi="仿宋" w:eastAsia="仿宋" w:cs="仿宋"/>
          <w:i w:val="0"/>
          <w:iCs w:val="0"/>
          <w:color w:val="auto"/>
          <w:sz w:val="28"/>
          <w:szCs w:val="28"/>
          <w:highlight w:val="none"/>
          <w:shd w:val="clear" w:color="auto" w:fill="auto"/>
        </w:rPr>
        <w:br w:type="page"/>
      </w:r>
      <w:r>
        <w:rPr>
          <w:rFonts w:hint="eastAsia" w:ascii="仿宋" w:hAnsi="仿宋" w:eastAsia="仿宋" w:cs="仿宋"/>
          <w:i w:val="0"/>
          <w:iCs w:val="0"/>
          <w:color w:val="auto"/>
          <w:sz w:val="28"/>
          <w:szCs w:val="28"/>
          <w:highlight w:val="none"/>
          <w:shd w:val="clear" w:color="auto" w:fill="auto"/>
        </w:rPr>
        <w:t xml:space="preserve">附件1                   </w:t>
      </w:r>
    </w:p>
    <w:p>
      <w:pPr>
        <w:jc w:val="center"/>
        <w:rPr>
          <w:rFonts w:hint="eastAsia" w:ascii="仿宋" w:hAnsi="仿宋" w:eastAsia="仿宋" w:cs="仿宋"/>
          <w:b/>
          <w:i w:val="0"/>
          <w:iCs w:val="0"/>
          <w:color w:val="auto"/>
          <w:sz w:val="32"/>
          <w:szCs w:val="32"/>
          <w:highlight w:val="none"/>
          <w:shd w:val="clear" w:color="auto" w:fill="auto"/>
        </w:rPr>
      </w:pPr>
      <w:r>
        <w:rPr>
          <w:rFonts w:hint="eastAsia" w:ascii="仿宋" w:hAnsi="仿宋" w:eastAsia="仿宋" w:cs="仿宋"/>
          <w:b/>
          <w:i w:val="0"/>
          <w:iCs w:val="0"/>
          <w:color w:val="auto"/>
          <w:sz w:val="32"/>
          <w:szCs w:val="32"/>
          <w:highlight w:val="none"/>
          <w:shd w:val="clear" w:color="auto" w:fill="auto"/>
        </w:rPr>
        <w:t>资格审查表</w:t>
      </w:r>
      <w:bookmarkEnd w:id="89"/>
      <w:bookmarkEnd w:id="90"/>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472"/>
        <w:gridCol w:w="1996"/>
        <w:gridCol w:w="759"/>
        <w:gridCol w:w="759"/>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14" w:type="dxa"/>
            <w:vMerge w:val="restart"/>
            <w:noWrap w:val="0"/>
            <w:vAlign w:val="center"/>
          </w:tcPr>
          <w:p>
            <w:pPr>
              <w:rPr>
                <w:rFonts w:hint="eastAsia" w:ascii="仿宋" w:hAnsi="仿宋" w:eastAsia="仿宋" w:cs="仿宋"/>
                <w:i w:val="0"/>
                <w:iCs w:val="0"/>
                <w:color w:val="auto"/>
                <w:highlight w:val="none"/>
                <w:shd w:val="clear" w:color="auto" w:fill="auto"/>
              </w:rPr>
            </w:pPr>
            <w:bookmarkStart w:id="91" w:name="_Toc4485647"/>
            <w:bookmarkStart w:id="92" w:name="_Toc533340171"/>
            <w:r>
              <w:rPr>
                <w:rFonts w:hint="eastAsia" w:ascii="仿宋" w:hAnsi="仿宋" w:eastAsia="仿宋" w:cs="仿宋"/>
                <w:i w:val="0"/>
                <w:iCs w:val="0"/>
                <w:color w:val="auto"/>
                <w:highlight w:val="none"/>
                <w:shd w:val="clear" w:color="auto" w:fill="auto"/>
              </w:rPr>
              <w:t>序号</w:t>
            </w:r>
          </w:p>
        </w:tc>
        <w:tc>
          <w:tcPr>
            <w:tcW w:w="3472" w:type="dxa"/>
            <w:vMerge w:val="restart"/>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审查项目</w:t>
            </w:r>
            <w:bookmarkEnd w:id="91"/>
            <w:bookmarkEnd w:id="92"/>
          </w:p>
        </w:tc>
        <w:tc>
          <w:tcPr>
            <w:tcW w:w="1996" w:type="dxa"/>
            <w:vMerge w:val="restart"/>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bookmarkStart w:id="93" w:name="_Toc533340172"/>
            <w:bookmarkStart w:id="94" w:name="_Toc4485648"/>
            <w:r>
              <w:rPr>
                <w:rFonts w:hint="eastAsia" w:ascii="仿宋" w:hAnsi="仿宋" w:eastAsia="仿宋" w:cs="仿宋"/>
                <w:b w:val="0"/>
                <w:i w:val="0"/>
                <w:iCs w:val="0"/>
                <w:color w:val="auto"/>
                <w:sz w:val="21"/>
                <w:szCs w:val="21"/>
                <w:highlight w:val="none"/>
                <w:shd w:val="clear" w:color="auto" w:fill="auto"/>
              </w:rPr>
              <w:t>审查标准</w:t>
            </w:r>
            <w:bookmarkEnd w:id="93"/>
            <w:bookmarkEnd w:id="94"/>
          </w:p>
        </w:tc>
        <w:tc>
          <w:tcPr>
            <w:tcW w:w="2278" w:type="dxa"/>
            <w:gridSpan w:val="3"/>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bookmarkStart w:id="95" w:name="_Toc4485649"/>
            <w:bookmarkStart w:id="96" w:name="_Toc533340173"/>
            <w:r>
              <w:rPr>
                <w:rFonts w:hint="eastAsia" w:ascii="仿宋" w:hAnsi="仿宋" w:eastAsia="仿宋" w:cs="仿宋"/>
                <w:b w:val="0"/>
                <w:i w:val="0"/>
                <w:iCs w:val="0"/>
                <w:color w:val="auto"/>
                <w:sz w:val="21"/>
                <w:szCs w:val="21"/>
                <w:highlight w:val="none"/>
                <w:shd w:val="clear" w:color="auto" w:fill="auto"/>
              </w:rPr>
              <w:t>供应商名称</w:t>
            </w:r>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Merge w:val="continue"/>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3472" w:type="dxa"/>
            <w:vMerge w:val="continue"/>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1996" w:type="dxa"/>
            <w:vMerge w:val="continue"/>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1</w:t>
            </w:r>
          </w:p>
        </w:tc>
        <w:tc>
          <w:tcPr>
            <w:tcW w:w="3472" w:type="dxa"/>
            <w:noWrap w:val="0"/>
            <w:vAlign w:val="center"/>
          </w:tcPr>
          <w:p>
            <w:pPr>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营业执照或事业单位法人证书或执业许可证等证明文件或自然人的身份证明</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97" w:name="_Toc4485650"/>
            <w:bookmarkStart w:id="98" w:name="_Toc533340174"/>
            <w:r>
              <w:rPr>
                <w:rFonts w:hint="eastAsia" w:ascii="仿宋" w:hAnsi="仿宋" w:eastAsia="仿宋" w:cs="仿宋"/>
                <w:b w:val="0"/>
                <w:i w:val="0"/>
                <w:iCs w:val="0"/>
                <w:color w:val="auto"/>
                <w:sz w:val="21"/>
                <w:szCs w:val="21"/>
                <w:highlight w:val="none"/>
                <w:shd w:val="clear" w:color="auto" w:fill="auto"/>
              </w:rPr>
              <w:t>1.按要求提供</w:t>
            </w:r>
            <w:bookmarkEnd w:id="97"/>
            <w:bookmarkEnd w:id="98"/>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99" w:name="_Toc533340175"/>
            <w:bookmarkStart w:id="100" w:name="_Toc4485651"/>
            <w:r>
              <w:rPr>
                <w:rFonts w:hint="eastAsia" w:ascii="仿宋" w:hAnsi="仿宋" w:eastAsia="仿宋" w:cs="仿宋"/>
                <w:b w:val="0"/>
                <w:i w:val="0"/>
                <w:iCs w:val="0"/>
                <w:color w:val="auto"/>
                <w:sz w:val="21"/>
                <w:szCs w:val="21"/>
                <w:highlight w:val="none"/>
                <w:shd w:val="clear" w:color="auto" w:fill="auto"/>
              </w:rPr>
              <w:t>2.合法有效</w:t>
            </w:r>
            <w:bookmarkEnd w:id="99"/>
            <w:bookmarkEnd w:id="100"/>
          </w:p>
        </w:tc>
        <w:tc>
          <w:tcPr>
            <w:tcW w:w="759"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4" w:type="dxa"/>
            <w:noWrap w:val="0"/>
            <w:vAlign w:val="center"/>
          </w:tcPr>
          <w:p>
            <w:pPr>
              <w:widowControl/>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2</w:t>
            </w:r>
          </w:p>
        </w:tc>
        <w:tc>
          <w:tcPr>
            <w:tcW w:w="3472" w:type="dxa"/>
            <w:noWrap w:val="0"/>
            <w:vAlign w:val="center"/>
          </w:tcPr>
          <w:p>
            <w:pPr>
              <w:widowControl/>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组织机构代码证</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01" w:name="_Toc533340176"/>
            <w:bookmarkStart w:id="102" w:name="_Toc4485652"/>
            <w:r>
              <w:rPr>
                <w:rFonts w:hint="eastAsia" w:ascii="仿宋" w:hAnsi="仿宋" w:eastAsia="仿宋" w:cs="仿宋"/>
                <w:b w:val="0"/>
                <w:i w:val="0"/>
                <w:iCs w:val="0"/>
                <w:color w:val="auto"/>
                <w:sz w:val="21"/>
                <w:szCs w:val="21"/>
                <w:highlight w:val="none"/>
                <w:shd w:val="clear" w:color="auto" w:fill="auto"/>
              </w:rPr>
              <w:t>1.按要求提供</w:t>
            </w:r>
            <w:bookmarkEnd w:id="101"/>
            <w:bookmarkEnd w:id="102"/>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03" w:name="_Toc533340177"/>
            <w:bookmarkStart w:id="104" w:name="_Toc4485653"/>
            <w:r>
              <w:rPr>
                <w:rFonts w:hint="eastAsia" w:ascii="仿宋" w:hAnsi="仿宋" w:eastAsia="仿宋" w:cs="仿宋"/>
                <w:b w:val="0"/>
                <w:i w:val="0"/>
                <w:iCs w:val="0"/>
                <w:color w:val="auto"/>
                <w:sz w:val="21"/>
                <w:szCs w:val="21"/>
                <w:highlight w:val="none"/>
                <w:shd w:val="clear" w:color="auto" w:fill="auto"/>
              </w:rPr>
              <w:t>2.合法有效</w:t>
            </w:r>
            <w:bookmarkEnd w:id="103"/>
            <w:bookmarkEnd w:id="104"/>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4" w:type="dxa"/>
            <w:noWrap w:val="0"/>
            <w:vAlign w:val="center"/>
          </w:tcPr>
          <w:p>
            <w:pPr>
              <w:widowControl/>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3</w:t>
            </w:r>
          </w:p>
        </w:tc>
        <w:tc>
          <w:tcPr>
            <w:tcW w:w="3472" w:type="dxa"/>
            <w:noWrap w:val="0"/>
            <w:vAlign w:val="center"/>
          </w:tcPr>
          <w:p>
            <w:pPr>
              <w:widowControl/>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税务登记证</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05" w:name="_Toc533340178"/>
            <w:bookmarkStart w:id="106" w:name="_Toc4485654"/>
            <w:r>
              <w:rPr>
                <w:rFonts w:hint="eastAsia" w:ascii="仿宋" w:hAnsi="仿宋" w:eastAsia="仿宋" w:cs="仿宋"/>
                <w:b w:val="0"/>
                <w:i w:val="0"/>
                <w:iCs w:val="0"/>
                <w:color w:val="auto"/>
                <w:sz w:val="21"/>
                <w:szCs w:val="21"/>
                <w:highlight w:val="none"/>
                <w:shd w:val="clear" w:color="auto" w:fill="auto"/>
              </w:rPr>
              <w:t>1.按要求提供</w:t>
            </w:r>
            <w:bookmarkEnd w:id="105"/>
            <w:bookmarkEnd w:id="106"/>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07" w:name="_Toc4485655"/>
            <w:bookmarkStart w:id="108" w:name="_Toc533340179"/>
            <w:r>
              <w:rPr>
                <w:rFonts w:hint="eastAsia" w:ascii="仿宋" w:hAnsi="仿宋" w:eastAsia="仿宋" w:cs="仿宋"/>
                <w:b w:val="0"/>
                <w:i w:val="0"/>
                <w:iCs w:val="0"/>
                <w:color w:val="auto"/>
                <w:sz w:val="21"/>
                <w:szCs w:val="21"/>
                <w:highlight w:val="none"/>
                <w:shd w:val="clear" w:color="auto" w:fill="auto"/>
              </w:rPr>
              <w:t>2.合法有效</w:t>
            </w:r>
            <w:bookmarkEnd w:id="107"/>
            <w:bookmarkEnd w:id="108"/>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4" w:type="dxa"/>
            <w:noWrap w:val="0"/>
            <w:vAlign w:val="center"/>
          </w:tcPr>
          <w:p>
            <w:pPr>
              <w:widowControl/>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w:t>
            </w:r>
          </w:p>
        </w:tc>
        <w:tc>
          <w:tcPr>
            <w:tcW w:w="3472" w:type="dxa"/>
            <w:noWrap w:val="0"/>
            <w:vAlign w:val="center"/>
          </w:tcPr>
          <w:p>
            <w:pPr>
              <w:widowControl/>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法定代表人（或非法人组织负责人）身份证明书</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09" w:name="_Toc533340180"/>
            <w:bookmarkStart w:id="110" w:name="_Toc4485656"/>
            <w:r>
              <w:rPr>
                <w:rFonts w:hint="eastAsia" w:ascii="仿宋" w:hAnsi="仿宋" w:eastAsia="仿宋" w:cs="仿宋"/>
                <w:b w:val="0"/>
                <w:i w:val="0"/>
                <w:iCs w:val="0"/>
                <w:color w:val="auto"/>
                <w:sz w:val="21"/>
                <w:szCs w:val="21"/>
                <w:highlight w:val="none"/>
                <w:shd w:val="clear" w:color="auto" w:fill="auto"/>
              </w:rPr>
              <w:t>1.按给定格式填写</w:t>
            </w:r>
            <w:bookmarkEnd w:id="109"/>
            <w:bookmarkEnd w:id="110"/>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11" w:name="_Toc4485657"/>
            <w:bookmarkStart w:id="112" w:name="_Toc533340181"/>
            <w:r>
              <w:rPr>
                <w:rFonts w:hint="eastAsia" w:ascii="仿宋" w:hAnsi="仿宋" w:eastAsia="仿宋" w:cs="仿宋"/>
                <w:b w:val="0"/>
                <w:i w:val="0"/>
                <w:iCs w:val="0"/>
                <w:color w:val="auto"/>
                <w:sz w:val="21"/>
                <w:szCs w:val="21"/>
                <w:highlight w:val="none"/>
                <w:shd w:val="clear" w:color="auto" w:fill="auto"/>
              </w:rPr>
              <w:t>2.按规定签章</w:t>
            </w:r>
            <w:bookmarkEnd w:id="111"/>
            <w:bookmarkEnd w:id="112"/>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4" w:type="dxa"/>
            <w:noWrap w:val="0"/>
            <w:vAlign w:val="center"/>
          </w:tcPr>
          <w:p>
            <w:pPr>
              <w:widowControl/>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5</w:t>
            </w:r>
          </w:p>
        </w:tc>
        <w:tc>
          <w:tcPr>
            <w:tcW w:w="3472" w:type="dxa"/>
            <w:noWrap w:val="0"/>
            <w:vAlign w:val="center"/>
          </w:tcPr>
          <w:p>
            <w:pPr>
              <w:widowControl/>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法定代表人（或非法人组织</w:t>
            </w:r>
            <w:r>
              <w:rPr>
                <w:rFonts w:hint="eastAsia" w:ascii="仿宋" w:hAnsi="仿宋" w:eastAsia="仿宋" w:cs="仿宋"/>
                <w:i w:val="0"/>
                <w:iCs w:val="0"/>
                <w:color w:val="auto"/>
                <w:szCs w:val="21"/>
                <w:highlight w:val="none"/>
                <w:shd w:val="clear" w:color="auto" w:fill="auto"/>
              </w:rPr>
              <w:t>负责人）</w:t>
            </w:r>
            <w:r>
              <w:rPr>
                <w:rFonts w:hint="eastAsia" w:ascii="仿宋" w:hAnsi="仿宋" w:eastAsia="仿宋" w:cs="仿宋"/>
                <w:i w:val="0"/>
                <w:iCs w:val="0"/>
                <w:color w:val="auto"/>
                <w:highlight w:val="none"/>
                <w:shd w:val="clear" w:color="auto" w:fill="auto"/>
              </w:rPr>
              <w:t>授权委托书</w:t>
            </w:r>
            <w:r>
              <w:rPr>
                <w:rFonts w:hint="eastAsia" w:ascii="仿宋" w:hAnsi="仿宋" w:eastAsia="仿宋" w:cs="仿宋"/>
                <w:i w:val="0"/>
                <w:iCs w:val="0"/>
                <w:color w:val="auto"/>
                <w:szCs w:val="21"/>
                <w:highlight w:val="none"/>
                <w:shd w:val="clear" w:color="auto" w:fill="auto"/>
              </w:rPr>
              <w:t>（如适用）</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13" w:name="_Toc533340182"/>
            <w:bookmarkStart w:id="114" w:name="_Toc4485658"/>
            <w:r>
              <w:rPr>
                <w:rFonts w:hint="eastAsia" w:ascii="仿宋" w:hAnsi="仿宋" w:eastAsia="仿宋" w:cs="仿宋"/>
                <w:b w:val="0"/>
                <w:i w:val="0"/>
                <w:iCs w:val="0"/>
                <w:color w:val="auto"/>
                <w:sz w:val="21"/>
                <w:szCs w:val="21"/>
                <w:highlight w:val="none"/>
                <w:shd w:val="clear" w:color="auto" w:fill="auto"/>
              </w:rPr>
              <w:t>1.按给定格式填写</w:t>
            </w:r>
            <w:bookmarkEnd w:id="113"/>
            <w:bookmarkEnd w:id="114"/>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15" w:name="_Toc533340183"/>
            <w:bookmarkStart w:id="116" w:name="_Toc4485659"/>
            <w:r>
              <w:rPr>
                <w:rFonts w:hint="eastAsia" w:ascii="仿宋" w:hAnsi="仿宋" w:eastAsia="仿宋" w:cs="仿宋"/>
                <w:b w:val="0"/>
                <w:i w:val="0"/>
                <w:iCs w:val="0"/>
                <w:color w:val="auto"/>
                <w:sz w:val="21"/>
                <w:szCs w:val="21"/>
                <w:highlight w:val="none"/>
                <w:shd w:val="clear" w:color="auto" w:fill="auto"/>
              </w:rPr>
              <w:t>2.按规定签章</w:t>
            </w:r>
            <w:bookmarkEnd w:id="115"/>
            <w:bookmarkEnd w:id="116"/>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4" w:type="dxa"/>
            <w:noWrap w:val="0"/>
            <w:vAlign w:val="center"/>
          </w:tcPr>
          <w:p>
            <w:pPr>
              <w:widowControl/>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6</w:t>
            </w:r>
          </w:p>
        </w:tc>
        <w:tc>
          <w:tcPr>
            <w:tcW w:w="3472" w:type="dxa"/>
            <w:noWrap w:val="0"/>
            <w:vAlign w:val="center"/>
          </w:tcPr>
          <w:p>
            <w:pPr>
              <w:widowControl/>
              <w:snapToGrid w:val="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具有良好的商业信誉和健全的财务会计制度的承诺函</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1.信息完整</w:t>
            </w:r>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2.按规定签章</w:t>
            </w: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7</w:t>
            </w:r>
          </w:p>
        </w:tc>
        <w:tc>
          <w:tcPr>
            <w:tcW w:w="3472" w:type="dxa"/>
            <w:noWrap w:val="0"/>
            <w:vAlign w:val="center"/>
          </w:tcPr>
          <w:p>
            <w:pPr>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磋商会议前六个月内任一个月的依法缴纳税收的缴款凭据</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17" w:name="_Toc533340186"/>
            <w:bookmarkStart w:id="118" w:name="_Toc4485662"/>
            <w:r>
              <w:rPr>
                <w:rFonts w:hint="eastAsia" w:ascii="仿宋" w:hAnsi="仿宋" w:eastAsia="仿宋" w:cs="仿宋"/>
                <w:b w:val="0"/>
                <w:i w:val="0"/>
                <w:iCs w:val="0"/>
                <w:color w:val="auto"/>
                <w:sz w:val="21"/>
                <w:szCs w:val="21"/>
                <w:highlight w:val="none"/>
                <w:shd w:val="clear" w:color="auto" w:fill="auto"/>
              </w:rPr>
              <w:t>1.按要求提供</w:t>
            </w:r>
            <w:bookmarkEnd w:id="117"/>
            <w:bookmarkEnd w:id="118"/>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19" w:name="_Toc4485663"/>
            <w:bookmarkStart w:id="120" w:name="_Toc533340187"/>
            <w:r>
              <w:rPr>
                <w:rFonts w:hint="eastAsia" w:ascii="仿宋" w:hAnsi="仿宋" w:eastAsia="仿宋" w:cs="仿宋"/>
                <w:b w:val="0"/>
                <w:i w:val="0"/>
                <w:iCs w:val="0"/>
                <w:color w:val="auto"/>
                <w:sz w:val="21"/>
                <w:szCs w:val="21"/>
                <w:highlight w:val="none"/>
                <w:shd w:val="clear" w:color="auto" w:fill="auto"/>
              </w:rPr>
              <w:t>2.合法有效</w:t>
            </w:r>
            <w:bookmarkEnd w:id="119"/>
            <w:bookmarkEnd w:id="120"/>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8</w:t>
            </w:r>
          </w:p>
        </w:tc>
        <w:tc>
          <w:tcPr>
            <w:tcW w:w="3472" w:type="dxa"/>
            <w:noWrap w:val="0"/>
            <w:vAlign w:val="center"/>
          </w:tcPr>
          <w:p>
            <w:pPr>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磋商会议前六个月内任一个月的依法缴纳社会保障资金的缴款凭据</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21" w:name="_Toc4485664"/>
            <w:bookmarkStart w:id="122" w:name="_Toc533340188"/>
            <w:r>
              <w:rPr>
                <w:rFonts w:hint="eastAsia" w:ascii="仿宋" w:hAnsi="仿宋" w:eastAsia="仿宋" w:cs="仿宋"/>
                <w:b w:val="0"/>
                <w:i w:val="0"/>
                <w:iCs w:val="0"/>
                <w:color w:val="auto"/>
                <w:sz w:val="21"/>
                <w:szCs w:val="21"/>
                <w:highlight w:val="none"/>
                <w:shd w:val="clear" w:color="auto" w:fill="auto"/>
              </w:rPr>
              <w:t>1.按要求提供</w:t>
            </w:r>
            <w:bookmarkEnd w:id="121"/>
            <w:bookmarkEnd w:id="122"/>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23" w:name="_Toc533340189"/>
            <w:bookmarkStart w:id="124" w:name="_Toc4485665"/>
            <w:r>
              <w:rPr>
                <w:rFonts w:hint="eastAsia" w:ascii="仿宋" w:hAnsi="仿宋" w:eastAsia="仿宋" w:cs="仿宋"/>
                <w:b w:val="0"/>
                <w:i w:val="0"/>
                <w:iCs w:val="0"/>
                <w:color w:val="auto"/>
                <w:sz w:val="21"/>
                <w:szCs w:val="21"/>
                <w:highlight w:val="none"/>
                <w:shd w:val="clear" w:color="auto" w:fill="auto"/>
              </w:rPr>
              <w:t>2.合法有效</w:t>
            </w:r>
            <w:bookmarkEnd w:id="123"/>
            <w:bookmarkEnd w:id="124"/>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9</w:t>
            </w:r>
          </w:p>
        </w:tc>
        <w:tc>
          <w:tcPr>
            <w:tcW w:w="3472" w:type="dxa"/>
            <w:noWrap w:val="0"/>
            <w:vAlign w:val="center"/>
          </w:tcPr>
          <w:p>
            <w:pPr>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具备履行合同所必需的设备和专业技术能力声明函</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25" w:name="_Toc4485666"/>
            <w:bookmarkStart w:id="126" w:name="_Toc533340190"/>
            <w:r>
              <w:rPr>
                <w:rFonts w:hint="eastAsia" w:ascii="仿宋" w:hAnsi="仿宋" w:eastAsia="仿宋" w:cs="仿宋"/>
                <w:b w:val="0"/>
                <w:i w:val="0"/>
                <w:iCs w:val="0"/>
                <w:color w:val="auto"/>
                <w:sz w:val="21"/>
                <w:szCs w:val="21"/>
                <w:highlight w:val="none"/>
                <w:shd w:val="clear" w:color="auto" w:fill="auto"/>
              </w:rPr>
              <w:t>1.信息完整</w:t>
            </w:r>
            <w:bookmarkEnd w:id="125"/>
            <w:bookmarkEnd w:id="126"/>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27" w:name="_Toc533340191"/>
            <w:bookmarkStart w:id="128" w:name="_Toc4485667"/>
            <w:r>
              <w:rPr>
                <w:rFonts w:hint="eastAsia" w:ascii="仿宋" w:hAnsi="仿宋" w:eastAsia="仿宋" w:cs="仿宋"/>
                <w:b w:val="0"/>
                <w:i w:val="0"/>
                <w:iCs w:val="0"/>
                <w:color w:val="auto"/>
                <w:sz w:val="21"/>
                <w:szCs w:val="21"/>
                <w:highlight w:val="none"/>
                <w:shd w:val="clear" w:color="auto" w:fill="auto"/>
              </w:rPr>
              <w:t>2.按规定签章</w:t>
            </w:r>
            <w:bookmarkEnd w:id="127"/>
            <w:bookmarkEnd w:id="128"/>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14" w:type="dxa"/>
            <w:noWrap w:val="0"/>
            <w:vAlign w:val="center"/>
          </w:tcPr>
          <w:p>
            <w:pPr>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w:t>
            </w:r>
          </w:p>
        </w:tc>
        <w:tc>
          <w:tcPr>
            <w:tcW w:w="3472" w:type="dxa"/>
            <w:noWrap w:val="0"/>
            <w:vAlign w:val="center"/>
          </w:tcPr>
          <w:p>
            <w:pPr>
              <w:snapToGrid w:val="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szCs w:val="21"/>
                <w:highlight w:val="none"/>
                <w:shd w:val="clear" w:color="auto" w:fill="auto"/>
              </w:rPr>
              <w:t>参加政府采购活动前3年内在经营活动中没有重大违法记录的书面声明</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29" w:name="_Toc4485668"/>
            <w:bookmarkStart w:id="130" w:name="_Toc533340192"/>
            <w:r>
              <w:rPr>
                <w:rFonts w:hint="eastAsia" w:ascii="仿宋" w:hAnsi="仿宋" w:eastAsia="仿宋" w:cs="仿宋"/>
                <w:b w:val="0"/>
                <w:i w:val="0"/>
                <w:iCs w:val="0"/>
                <w:color w:val="auto"/>
                <w:sz w:val="21"/>
                <w:szCs w:val="21"/>
                <w:highlight w:val="none"/>
                <w:shd w:val="clear" w:color="auto" w:fill="auto"/>
              </w:rPr>
              <w:t>1.按给定格式填写</w:t>
            </w:r>
            <w:bookmarkEnd w:id="129"/>
            <w:bookmarkEnd w:id="130"/>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31" w:name="_Toc4485669"/>
            <w:bookmarkStart w:id="132" w:name="_Toc533340193"/>
            <w:r>
              <w:rPr>
                <w:rFonts w:hint="eastAsia" w:ascii="仿宋" w:hAnsi="仿宋" w:eastAsia="仿宋" w:cs="仿宋"/>
                <w:b w:val="0"/>
                <w:i w:val="0"/>
                <w:iCs w:val="0"/>
                <w:color w:val="auto"/>
                <w:sz w:val="21"/>
                <w:szCs w:val="21"/>
                <w:highlight w:val="none"/>
                <w:shd w:val="clear" w:color="auto" w:fill="auto"/>
              </w:rPr>
              <w:t>2.按规定签章</w:t>
            </w:r>
            <w:bookmarkEnd w:id="131"/>
            <w:bookmarkEnd w:id="132"/>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4" w:type="dxa"/>
            <w:noWrap w:val="0"/>
            <w:vAlign w:val="center"/>
          </w:tcPr>
          <w:p>
            <w:pPr>
              <w:snapToGrid w:val="0"/>
              <w:jc w:val="center"/>
              <w:rPr>
                <w:rFonts w:hint="default"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11</w:t>
            </w:r>
          </w:p>
        </w:tc>
        <w:tc>
          <w:tcPr>
            <w:tcW w:w="3472" w:type="dxa"/>
            <w:noWrap w:val="0"/>
            <w:vAlign w:val="center"/>
          </w:tcPr>
          <w:p>
            <w:pPr>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其它资格证明文件（如适用，按供应商须知表1.3.4要求描述）</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33" w:name="_Toc4485670"/>
            <w:bookmarkStart w:id="134" w:name="_Toc533340194"/>
            <w:r>
              <w:rPr>
                <w:rFonts w:hint="eastAsia" w:ascii="仿宋" w:hAnsi="仿宋" w:eastAsia="仿宋" w:cs="仿宋"/>
                <w:b w:val="0"/>
                <w:i w:val="0"/>
                <w:iCs w:val="0"/>
                <w:color w:val="auto"/>
                <w:sz w:val="21"/>
                <w:szCs w:val="21"/>
                <w:highlight w:val="none"/>
                <w:shd w:val="clear" w:color="auto" w:fill="auto"/>
              </w:rPr>
              <w:t>1.按要求提供</w:t>
            </w:r>
            <w:bookmarkEnd w:id="133"/>
            <w:bookmarkEnd w:id="134"/>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35" w:name="_Toc533340195"/>
            <w:bookmarkStart w:id="136" w:name="_Toc4485671"/>
            <w:r>
              <w:rPr>
                <w:rFonts w:hint="eastAsia" w:ascii="仿宋" w:hAnsi="仿宋" w:eastAsia="仿宋" w:cs="仿宋"/>
                <w:b w:val="0"/>
                <w:i w:val="0"/>
                <w:iCs w:val="0"/>
                <w:color w:val="auto"/>
                <w:sz w:val="21"/>
                <w:szCs w:val="21"/>
                <w:highlight w:val="none"/>
                <w:shd w:val="clear" w:color="auto" w:fill="auto"/>
              </w:rPr>
              <w:t>2.合法有效</w:t>
            </w:r>
            <w:bookmarkEnd w:id="135"/>
            <w:bookmarkEnd w:id="136"/>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lang w:eastAsia="zh-CN"/>
              </w:rPr>
            </w:pPr>
            <w:r>
              <w:rPr>
                <w:rFonts w:hint="eastAsia" w:ascii="仿宋" w:hAnsi="仿宋" w:eastAsia="仿宋" w:cs="仿宋"/>
                <w:i w:val="0"/>
                <w:iCs w:val="0"/>
                <w:color w:val="auto"/>
                <w:highlight w:val="none"/>
                <w:shd w:val="clear" w:color="auto" w:fill="auto"/>
              </w:rPr>
              <w:t>1</w:t>
            </w:r>
            <w:r>
              <w:rPr>
                <w:rFonts w:hint="eastAsia" w:ascii="仿宋" w:hAnsi="仿宋" w:eastAsia="仿宋" w:cs="仿宋"/>
                <w:i w:val="0"/>
                <w:iCs w:val="0"/>
                <w:color w:val="auto"/>
                <w:highlight w:val="none"/>
                <w:shd w:val="clear" w:color="auto" w:fill="auto"/>
                <w:lang w:val="en-US" w:eastAsia="zh-CN"/>
              </w:rPr>
              <w:t>2</w:t>
            </w:r>
          </w:p>
        </w:tc>
        <w:tc>
          <w:tcPr>
            <w:tcW w:w="3472" w:type="dxa"/>
            <w:noWrap w:val="0"/>
            <w:vAlign w:val="center"/>
          </w:tcPr>
          <w:p>
            <w:pPr>
              <w:snapToGrid w:val="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highlight w:val="none"/>
                <w:shd w:val="clear" w:color="auto" w:fill="auto"/>
              </w:rPr>
              <w:t>信用记录（</w:t>
            </w:r>
            <w:r>
              <w:rPr>
                <w:rFonts w:hint="eastAsia" w:ascii="仿宋" w:hAnsi="仿宋" w:eastAsia="仿宋" w:cs="仿宋"/>
                <w:i w:val="0"/>
                <w:iCs w:val="0"/>
                <w:color w:val="auto"/>
                <w:szCs w:val="21"/>
                <w:highlight w:val="none"/>
                <w:shd w:val="clear" w:color="auto" w:fill="auto"/>
              </w:rPr>
              <w:t>采购人或采购代理机构将按照采购文件规定的审查期间内进行查询</w:t>
            </w:r>
            <w:r>
              <w:rPr>
                <w:rFonts w:hint="eastAsia" w:ascii="仿宋" w:hAnsi="仿宋" w:eastAsia="仿宋" w:cs="仿宋"/>
                <w:i w:val="0"/>
                <w:iCs w:val="0"/>
                <w:color w:val="auto"/>
                <w:highlight w:val="none"/>
                <w:shd w:val="clear" w:color="auto" w:fill="auto"/>
              </w:rPr>
              <w:t>）</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bookmarkStart w:id="137" w:name="_Toc533340198"/>
            <w:bookmarkStart w:id="138" w:name="_Toc4485674"/>
            <w:r>
              <w:rPr>
                <w:rFonts w:hint="eastAsia" w:ascii="仿宋" w:hAnsi="仿宋" w:eastAsia="仿宋" w:cs="仿宋"/>
                <w:b w:val="0"/>
                <w:i w:val="0"/>
                <w:iCs w:val="0"/>
                <w:color w:val="auto"/>
                <w:sz w:val="21"/>
                <w:szCs w:val="21"/>
                <w:highlight w:val="none"/>
                <w:shd w:val="clear" w:color="auto" w:fill="auto"/>
              </w:rPr>
              <w:t>无供应商须知</w:t>
            </w:r>
          </w:p>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22.3.1所述的不良记录</w:t>
            </w:r>
            <w:bookmarkEnd w:id="137"/>
            <w:bookmarkEnd w:id="138"/>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rPr>
            </w:pPr>
          </w:p>
        </w:tc>
        <w:tc>
          <w:tcPr>
            <w:tcW w:w="3472" w:type="dxa"/>
            <w:noWrap w:val="0"/>
            <w:vAlign w:val="center"/>
          </w:tcPr>
          <w:p>
            <w:pPr>
              <w:snapToGrid w:val="0"/>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w:t>
            </w:r>
          </w:p>
        </w:tc>
        <w:tc>
          <w:tcPr>
            <w:tcW w:w="1996" w:type="dxa"/>
            <w:noWrap w:val="0"/>
            <w:vAlign w:val="center"/>
          </w:tcPr>
          <w:p>
            <w:pPr>
              <w:pStyle w:val="4"/>
              <w:adjustRightInd w:val="0"/>
              <w:snapToGrid w:val="0"/>
              <w:spacing w:before="0" w:after="0" w:line="240" w:lineRule="auto"/>
              <w:rPr>
                <w:rFonts w:hint="eastAsia" w:ascii="仿宋" w:hAnsi="仿宋" w:eastAsia="仿宋" w:cs="仿宋"/>
                <w:b w:val="0"/>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14" w:type="dxa"/>
            <w:noWrap w:val="0"/>
            <w:vAlign w:val="center"/>
          </w:tcPr>
          <w:p>
            <w:pPr>
              <w:snapToGrid w:val="0"/>
              <w:jc w:val="center"/>
              <w:rPr>
                <w:rFonts w:hint="eastAsia" w:ascii="仿宋" w:hAnsi="仿宋" w:eastAsia="仿宋" w:cs="仿宋"/>
                <w:i w:val="0"/>
                <w:iCs w:val="0"/>
                <w:color w:val="auto"/>
                <w:highlight w:val="none"/>
                <w:shd w:val="clear" w:color="auto" w:fill="auto"/>
              </w:rPr>
            </w:pPr>
          </w:p>
        </w:tc>
        <w:tc>
          <w:tcPr>
            <w:tcW w:w="3472" w:type="dxa"/>
            <w:noWrap w:val="0"/>
            <w:vAlign w:val="center"/>
          </w:tcPr>
          <w:p>
            <w:pPr>
              <w:snapToGrid w:val="0"/>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结论</w:t>
            </w:r>
          </w:p>
        </w:tc>
        <w:tc>
          <w:tcPr>
            <w:tcW w:w="1996"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5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60"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bl>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填表说明：1、每项内容审查合格，在表中填写“√”；不合格填写“×”</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 xml:space="preserve">          2、审查结论填写“通过”或“不通过”</w:t>
      </w:r>
    </w:p>
    <w:p>
      <w:pPr>
        <w:spacing w:line="36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审查人签字：</w:t>
      </w:r>
    </w:p>
    <w:p>
      <w:pPr>
        <w:spacing w:line="360" w:lineRule="auto"/>
        <w:rPr>
          <w:rFonts w:hint="eastAsia" w:ascii="仿宋" w:hAnsi="仿宋" w:eastAsia="仿宋" w:cs="仿宋"/>
          <w:i w:val="0"/>
          <w:iCs w:val="0"/>
          <w:color w:val="auto"/>
          <w:sz w:val="28"/>
          <w:szCs w:val="28"/>
          <w:highlight w:val="none"/>
          <w:shd w:val="clear" w:color="auto" w:fill="auto"/>
        </w:rPr>
      </w:pPr>
      <w:r>
        <w:rPr>
          <w:rFonts w:hint="eastAsia" w:ascii="仿宋" w:hAnsi="仿宋" w:eastAsia="仿宋" w:cs="仿宋"/>
          <w:i w:val="0"/>
          <w:iCs w:val="0"/>
          <w:color w:val="auto"/>
          <w:highlight w:val="none"/>
          <w:shd w:val="clear" w:color="auto" w:fill="auto"/>
        </w:rPr>
        <w:t>日      期</w:t>
      </w:r>
      <w:r>
        <w:rPr>
          <w:rFonts w:hint="eastAsia" w:ascii="仿宋" w:hAnsi="仿宋" w:eastAsia="仿宋" w:cs="仿宋"/>
          <w:b/>
          <w:i w:val="0"/>
          <w:iCs w:val="0"/>
          <w:color w:val="auto"/>
          <w:szCs w:val="21"/>
          <w:highlight w:val="none"/>
          <w:shd w:val="clear" w:color="auto" w:fill="auto"/>
        </w:rPr>
        <w:br w:type="page"/>
      </w:r>
      <w:bookmarkStart w:id="139" w:name="_Toc4485675"/>
      <w:bookmarkStart w:id="140" w:name="_Toc533340199"/>
      <w:r>
        <w:rPr>
          <w:rFonts w:hint="eastAsia" w:ascii="仿宋" w:hAnsi="仿宋" w:eastAsia="仿宋" w:cs="仿宋"/>
          <w:i w:val="0"/>
          <w:iCs w:val="0"/>
          <w:color w:val="auto"/>
          <w:sz w:val="28"/>
          <w:szCs w:val="28"/>
          <w:highlight w:val="none"/>
          <w:shd w:val="clear" w:color="auto" w:fill="auto"/>
        </w:rPr>
        <w:t xml:space="preserve">附件2                  </w:t>
      </w:r>
    </w:p>
    <w:p>
      <w:pPr>
        <w:jc w:val="center"/>
        <w:rPr>
          <w:rFonts w:hint="eastAsia" w:ascii="仿宋" w:hAnsi="仿宋" w:eastAsia="仿宋" w:cs="仿宋"/>
          <w:b/>
          <w:i w:val="0"/>
          <w:iCs w:val="0"/>
          <w:color w:val="auto"/>
          <w:sz w:val="32"/>
          <w:szCs w:val="32"/>
          <w:highlight w:val="none"/>
          <w:shd w:val="clear" w:color="auto" w:fill="auto"/>
        </w:rPr>
      </w:pPr>
      <w:r>
        <w:rPr>
          <w:rFonts w:hint="eastAsia" w:ascii="仿宋" w:hAnsi="仿宋" w:eastAsia="仿宋" w:cs="仿宋"/>
          <w:b/>
          <w:i w:val="0"/>
          <w:iCs w:val="0"/>
          <w:color w:val="auto"/>
          <w:sz w:val="32"/>
          <w:szCs w:val="32"/>
          <w:highlight w:val="none"/>
          <w:shd w:val="clear" w:color="auto" w:fill="auto"/>
        </w:rPr>
        <w:t>符合性审查表</w:t>
      </w:r>
      <w:bookmarkEnd w:id="139"/>
      <w:bookmarkEnd w:id="140"/>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415"/>
        <w:gridCol w:w="2885"/>
        <w:gridCol w:w="738"/>
        <w:gridCol w:w="84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79" w:type="dxa"/>
            <w:vMerge w:val="restart"/>
            <w:noWrap w:val="0"/>
            <w:vAlign w:val="center"/>
          </w:tcPr>
          <w:p>
            <w:pPr>
              <w:jc w:val="center"/>
              <w:rPr>
                <w:rFonts w:hint="eastAsia" w:ascii="仿宋" w:hAnsi="仿宋" w:eastAsia="仿宋" w:cs="仿宋"/>
                <w:i w:val="0"/>
                <w:iCs w:val="0"/>
                <w:color w:val="auto"/>
                <w:highlight w:val="none"/>
                <w:shd w:val="clear" w:color="auto" w:fill="auto"/>
              </w:rPr>
            </w:pPr>
            <w:bookmarkStart w:id="141" w:name="_Toc533340200"/>
            <w:bookmarkStart w:id="142" w:name="_Toc4485676"/>
            <w:r>
              <w:rPr>
                <w:rFonts w:hint="eastAsia" w:ascii="仿宋" w:hAnsi="仿宋" w:eastAsia="仿宋" w:cs="仿宋"/>
                <w:i w:val="0"/>
                <w:iCs w:val="0"/>
                <w:color w:val="auto"/>
                <w:highlight w:val="none"/>
                <w:shd w:val="clear" w:color="auto" w:fill="auto"/>
              </w:rPr>
              <w:t>序号</w:t>
            </w:r>
          </w:p>
        </w:tc>
        <w:tc>
          <w:tcPr>
            <w:tcW w:w="2415" w:type="dxa"/>
            <w:vMerge w:val="restart"/>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审查项目</w:t>
            </w:r>
            <w:bookmarkEnd w:id="141"/>
            <w:bookmarkEnd w:id="142"/>
          </w:p>
        </w:tc>
        <w:tc>
          <w:tcPr>
            <w:tcW w:w="2885" w:type="dxa"/>
            <w:vMerge w:val="restart"/>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bookmarkStart w:id="143" w:name="_Toc4485677"/>
            <w:bookmarkStart w:id="144" w:name="_Toc533340201"/>
            <w:r>
              <w:rPr>
                <w:rFonts w:hint="eastAsia" w:ascii="仿宋" w:hAnsi="仿宋" w:eastAsia="仿宋" w:cs="仿宋"/>
                <w:b w:val="0"/>
                <w:i w:val="0"/>
                <w:iCs w:val="0"/>
                <w:color w:val="auto"/>
                <w:sz w:val="21"/>
                <w:szCs w:val="21"/>
                <w:highlight w:val="none"/>
                <w:shd w:val="clear" w:color="auto" w:fill="auto"/>
              </w:rPr>
              <w:t>审查标准</w:t>
            </w:r>
            <w:bookmarkEnd w:id="143"/>
            <w:bookmarkEnd w:id="144"/>
          </w:p>
        </w:tc>
        <w:tc>
          <w:tcPr>
            <w:tcW w:w="2435" w:type="dxa"/>
            <w:gridSpan w:val="3"/>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bookmarkStart w:id="145" w:name="_Toc533340202"/>
            <w:bookmarkStart w:id="146" w:name="_Toc4485678"/>
            <w:r>
              <w:rPr>
                <w:rFonts w:hint="eastAsia" w:ascii="仿宋" w:hAnsi="仿宋" w:eastAsia="仿宋" w:cs="仿宋"/>
                <w:b w:val="0"/>
                <w:i w:val="0"/>
                <w:iCs w:val="0"/>
                <w:color w:val="auto"/>
                <w:sz w:val="21"/>
                <w:szCs w:val="21"/>
                <w:highlight w:val="none"/>
                <w:shd w:val="clear" w:color="auto" w:fill="auto"/>
              </w:rPr>
              <w:t>供应商名称</w:t>
            </w:r>
            <w:bookmarkEnd w:id="145"/>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79" w:type="dxa"/>
            <w:vMerge w:val="continue"/>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p>
        </w:tc>
        <w:tc>
          <w:tcPr>
            <w:tcW w:w="2415" w:type="dxa"/>
            <w:vMerge w:val="continue"/>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p>
        </w:tc>
        <w:tc>
          <w:tcPr>
            <w:tcW w:w="2885" w:type="dxa"/>
            <w:vMerge w:val="continue"/>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p>
        </w:tc>
        <w:tc>
          <w:tcPr>
            <w:tcW w:w="738" w:type="dxa"/>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p>
        </w:tc>
        <w:tc>
          <w:tcPr>
            <w:tcW w:w="848" w:type="dxa"/>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p>
        </w:tc>
        <w:tc>
          <w:tcPr>
            <w:tcW w:w="849" w:type="dxa"/>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响应函</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47" w:name="_Toc4485679"/>
            <w:bookmarkStart w:id="148" w:name="_Toc533340203"/>
            <w:r>
              <w:rPr>
                <w:rFonts w:hint="eastAsia" w:ascii="仿宋" w:hAnsi="仿宋" w:eastAsia="仿宋" w:cs="仿宋"/>
                <w:b w:val="0"/>
                <w:i w:val="0"/>
                <w:iCs w:val="0"/>
                <w:color w:val="auto"/>
                <w:sz w:val="21"/>
                <w:szCs w:val="21"/>
                <w:highlight w:val="none"/>
                <w:shd w:val="clear" w:color="auto" w:fill="auto"/>
              </w:rPr>
              <w:t>1.按给定格式填写</w:t>
            </w:r>
            <w:bookmarkEnd w:id="147"/>
            <w:bookmarkEnd w:id="148"/>
          </w:p>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2.响应采购文件实质性要求</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49" w:name="_Toc4485680"/>
            <w:bookmarkStart w:id="150" w:name="_Toc533340204"/>
            <w:r>
              <w:rPr>
                <w:rFonts w:hint="eastAsia" w:ascii="仿宋" w:hAnsi="仿宋" w:eastAsia="仿宋" w:cs="仿宋"/>
                <w:b w:val="0"/>
                <w:i w:val="0"/>
                <w:iCs w:val="0"/>
                <w:color w:val="auto"/>
                <w:sz w:val="21"/>
                <w:szCs w:val="21"/>
                <w:highlight w:val="none"/>
                <w:shd w:val="clear" w:color="auto" w:fill="auto"/>
              </w:rPr>
              <w:t>3.按规定签章</w:t>
            </w:r>
            <w:bookmarkEnd w:id="149"/>
            <w:bookmarkEnd w:id="150"/>
          </w:p>
        </w:tc>
        <w:tc>
          <w:tcPr>
            <w:tcW w:w="738"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递交磋商保证金证明</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1.按要求提供</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r>
              <w:rPr>
                <w:rFonts w:hint="eastAsia" w:ascii="仿宋" w:hAnsi="仿宋" w:eastAsia="仿宋" w:cs="仿宋"/>
                <w:b w:val="0"/>
                <w:i w:val="0"/>
                <w:iCs w:val="0"/>
                <w:color w:val="auto"/>
                <w:sz w:val="21"/>
                <w:szCs w:val="21"/>
                <w:highlight w:val="none"/>
                <w:shd w:val="clear" w:color="auto" w:fill="auto"/>
              </w:rPr>
              <w:t>2.合法有效</w:t>
            </w:r>
          </w:p>
        </w:tc>
        <w:tc>
          <w:tcPr>
            <w:tcW w:w="738"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center"/>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报价一览表</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51" w:name="_Toc533340207"/>
            <w:bookmarkStart w:id="152" w:name="_Toc4485681"/>
            <w:r>
              <w:rPr>
                <w:rFonts w:hint="eastAsia" w:ascii="仿宋" w:hAnsi="仿宋" w:eastAsia="仿宋" w:cs="仿宋"/>
                <w:b w:val="0"/>
                <w:i w:val="0"/>
                <w:iCs w:val="0"/>
                <w:color w:val="auto"/>
                <w:sz w:val="21"/>
                <w:szCs w:val="21"/>
                <w:highlight w:val="none"/>
                <w:shd w:val="clear" w:color="auto" w:fill="auto"/>
              </w:rPr>
              <w:t>1.按给定格式填写</w:t>
            </w:r>
            <w:bookmarkEnd w:id="151"/>
            <w:bookmarkEnd w:id="152"/>
          </w:p>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2.响应采购文件实质性要求</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53" w:name="_Toc533340208"/>
            <w:bookmarkStart w:id="154" w:name="_Toc4485682"/>
            <w:r>
              <w:rPr>
                <w:rFonts w:hint="eastAsia" w:ascii="仿宋" w:hAnsi="仿宋" w:eastAsia="仿宋" w:cs="仿宋"/>
                <w:b w:val="0"/>
                <w:i w:val="0"/>
                <w:iCs w:val="0"/>
                <w:color w:val="auto"/>
                <w:sz w:val="21"/>
                <w:szCs w:val="21"/>
                <w:highlight w:val="none"/>
                <w:shd w:val="clear" w:color="auto" w:fill="auto"/>
              </w:rPr>
              <w:t>3.按规定签章</w:t>
            </w:r>
            <w:bookmarkEnd w:id="153"/>
            <w:bookmarkEnd w:id="154"/>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服务价格明细表</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55" w:name="_Toc4485683"/>
            <w:bookmarkStart w:id="156" w:name="_Toc533340209"/>
            <w:r>
              <w:rPr>
                <w:rFonts w:hint="eastAsia" w:ascii="仿宋" w:hAnsi="仿宋" w:eastAsia="仿宋" w:cs="仿宋"/>
                <w:b w:val="0"/>
                <w:i w:val="0"/>
                <w:iCs w:val="0"/>
                <w:color w:val="auto"/>
                <w:sz w:val="21"/>
                <w:szCs w:val="21"/>
                <w:highlight w:val="none"/>
                <w:shd w:val="clear" w:color="auto" w:fill="auto"/>
              </w:rPr>
              <w:t>1.按给定格式填写</w:t>
            </w:r>
            <w:bookmarkEnd w:id="155"/>
            <w:bookmarkEnd w:id="156"/>
          </w:p>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2.响应采购文件实质性要求</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57" w:name="_Toc4485684"/>
            <w:bookmarkStart w:id="158" w:name="_Toc533340210"/>
            <w:r>
              <w:rPr>
                <w:rFonts w:hint="eastAsia" w:ascii="仿宋" w:hAnsi="仿宋" w:eastAsia="仿宋" w:cs="仿宋"/>
                <w:b w:val="0"/>
                <w:i w:val="0"/>
                <w:iCs w:val="0"/>
                <w:color w:val="auto"/>
                <w:sz w:val="21"/>
                <w:szCs w:val="21"/>
                <w:highlight w:val="none"/>
                <w:shd w:val="clear" w:color="auto" w:fill="auto"/>
              </w:rPr>
              <w:t>3.按规定签章</w:t>
            </w:r>
            <w:bookmarkEnd w:id="157"/>
            <w:bookmarkEnd w:id="158"/>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服务需求响应表</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59" w:name="_Toc533340211"/>
            <w:bookmarkStart w:id="160" w:name="_Toc4485685"/>
            <w:r>
              <w:rPr>
                <w:rFonts w:hint="eastAsia" w:ascii="仿宋" w:hAnsi="仿宋" w:eastAsia="仿宋" w:cs="仿宋"/>
                <w:b w:val="0"/>
                <w:i w:val="0"/>
                <w:iCs w:val="0"/>
                <w:color w:val="auto"/>
                <w:sz w:val="21"/>
                <w:szCs w:val="21"/>
                <w:highlight w:val="none"/>
                <w:shd w:val="clear" w:color="auto" w:fill="auto"/>
              </w:rPr>
              <w:t>1.按给定格式填写</w:t>
            </w:r>
            <w:bookmarkEnd w:id="159"/>
            <w:bookmarkEnd w:id="160"/>
          </w:p>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2.响应采购文件实质性要求</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61" w:name="_Toc4485686"/>
            <w:bookmarkStart w:id="162" w:name="_Toc533340212"/>
            <w:r>
              <w:rPr>
                <w:rFonts w:hint="eastAsia" w:ascii="仿宋" w:hAnsi="仿宋" w:eastAsia="仿宋" w:cs="仿宋"/>
                <w:b w:val="0"/>
                <w:i w:val="0"/>
                <w:iCs w:val="0"/>
                <w:color w:val="auto"/>
                <w:sz w:val="21"/>
                <w:szCs w:val="21"/>
                <w:highlight w:val="none"/>
                <w:shd w:val="clear" w:color="auto" w:fill="auto"/>
              </w:rPr>
              <w:t>3.按规定签章</w:t>
            </w:r>
            <w:bookmarkEnd w:id="161"/>
            <w:bookmarkEnd w:id="162"/>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商务条款偏离表</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63" w:name="_Toc533340213"/>
            <w:bookmarkStart w:id="164" w:name="_Toc4485687"/>
            <w:r>
              <w:rPr>
                <w:rFonts w:hint="eastAsia" w:ascii="仿宋" w:hAnsi="仿宋" w:eastAsia="仿宋" w:cs="仿宋"/>
                <w:b w:val="0"/>
                <w:i w:val="0"/>
                <w:iCs w:val="0"/>
                <w:color w:val="auto"/>
                <w:sz w:val="21"/>
                <w:szCs w:val="21"/>
                <w:highlight w:val="none"/>
                <w:shd w:val="clear" w:color="auto" w:fill="auto"/>
              </w:rPr>
              <w:t>1.按给定格式填写</w:t>
            </w:r>
            <w:bookmarkEnd w:id="163"/>
            <w:bookmarkEnd w:id="164"/>
          </w:p>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2.响应采购文件实质性要求</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65" w:name="_Toc4485688"/>
            <w:bookmarkStart w:id="166" w:name="_Toc533340214"/>
            <w:r>
              <w:rPr>
                <w:rFonts w:hint="eastAsia" w:ascii="仿宋" w:hAnsi="仿宋" w:eastAsia="仿宋" w:cs="仿宋"/>
                <w:b w:val="0"/>
                <w:i w:val="0"/>
                <w:iCs w:val="0"/>
                <w:color w:val="auto"/>
                <w:sz w:val="21"/>
                <w:szCs w:val="21"/>
                <w:highlight w:val="none"/>
                <w:shd w:val="clear" w:color="auto" w:fill="auto"/>
              </w:rPr>
              <w:t>3.按规定签章</w:t>
            </w:r>
            <w:bookmarkEnd w:id="165"/>
            <w:bookmarkEnd w:id="166"/>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w:t>
            </w:r>
          </w:p>
        </w:tc>
        <w:tc>
          <w:tcPr>
            <w:tcW w:w="2415" w:type="dxa"/>
            <w:noWrap w:val="0"/>
            <w:vAlign w:val="center"/>
          </w:tcPr>
          <w:p>
            <w:pPr>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供应商关联单位说明</w:t>
            </w:r>
          </w:p>
        </w:tc>
        <w:tc>
          <w:tcPr>
            <w:tcW w:w="2885" w:type="dxa"/>
            <w:noWrap w:val="0"/>
            <w:vAlign w:val="center"/>
          </w:tcPr>
          <w:p>
            <w:pPr>
              <w:pStyle w:val="4"/>
              <w:adjustRightInd w:val="0"/>
              <w:snapToGrid w:val="0"/>
              <w:spacing w:before="0" w:after="0" w:line="240" w:lineRule="auto"/>
              <w:jc w:val="center"/>
              <w:rPr>
                <w:rFonts w:hint="eastAsia" w:ascii="仿宋" w:hAnsi="仿宋" w:eastAsia="仿宋" w:cs="仿宋"/>
                <w:b w:val="0"/>
                <w:i w:val="0"/>
                <w:iCs w:val="0"/>
                <w:color w:val="auto"/>
                <w:sz w:val="21"/>
                <w:szCs w:val="21"/>
                <w:highlight w:val="none"/>
                <w:shd w:val="clear" w:color="auto" w:fill="auto"/>
              </w:rPr>
            </w:pPr>
            <w:bookmarkStart w:id="167" w:name="_Toc4485689"/>
            <w:bookmarkStart w:id="168" w:name="_Toc533340215"/>
            <w:r>
              <w:rPr>
                <w:rFonts w:hint="eastAsia" w:ascii="仿宋" w:hAnsi="仿宋" w:eastAsia="仿宋" w:cs="仿宋"/>
                <w:b w:val="0"/>
                <w:i w:val="0"/>
                <w:iCs w:val="0"/>
                <w:color w:val="auto"/>
                <w:sz w:val="21"/>
                <w:szCs w:val="21"/>
                <w:highlight w:val="none"/>
                <w:shd w:val="clear" w:color="auto" w:fill="auto"/>
              </w:rPr>
              <w:t>无供应商须知1.5</w:t>
            </w:r>
            <w:bookmarkEnd w:id="167"/>
            <w:bookmarkEnd w:id="168"/>
            <w:bookmarkStart w:id="169" w:name="_Toc533340216"/>
            <w:bookmarkStart w:id="170" w:name="_Toc4485690"/>
            <w:r>
              <w:rPr>
                <w:rFonts w:hint="eastAsia" w:ascii="仿宋" w:hAnsi="仿宋" w:eastAsia="仿宋" w:cs="仿宋"/>
                <w:b w:val="0"/>
                <w:i w:val="0"/>
                <w:iCs w:val="0"/>
                <w:color w:val="auto"/>
                <w:sz w:val="21"/>
                <w:szCs w:val="21"/>
                <w:highlight w:val="none"/>
                <w:shd w:val="clear" w:color="auto" w:fill="auto"/>
              </w:rPr>
              <w:t>所述情形</w:t>
            </w:r>
            <w:bookmarkEnd w:id="169"/>
            <w:bookmarkEnd w:id="170"/>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9" w:type="dxa"/>
            <w:noWrap w:val="0"/>
            <w:vAlign w:val="center"/>
          </w:tcPr>
          <w:p>
            <w:pPr>
              <w:snapToGrid w:val="0"/>
              <w:jc w:val="cente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8</w:t>
            </w:r>
          </w:p>
        </w:tc>
        <w:tc>
          <w:tcPr>
            <w:tcW w:w="2415" w:type="dxa"/>
            <w:noWrap w:val="0"/>
            <w:vAlign w:val="center"/>
          </w:tcPr>
          <w:p>
            <w:pPr>
              <w:snapToGrid w:val="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响应报价</w:t>
            </w:r>
          </w:p>
        </w:tc>
        <w:tc>
          <w:tcPr>
            <w:tcW w:w="2885" w:type="dxa"/>
            <w:noWrap w:val="0"/>
            <w:vAlign w:val="top"/>
          </w:tcPr>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71" w:name="_Toc4485693"/>
            <w:bookmarkStart w:id="172" w:name="_Toc533340219"/>
            <w:r>
              <w:rPr>
                <w:rFonts w:hint="eastAsia" w:ascii="仿宋" w:hAnsi="仿宋" w:eastAsia="仿宋" w:cs="仿宋"/>
                <w:b w:val="0"/>
                <w:i w:val="0"/>
                <w:iCs w:val="0"/>
                <w:color w:val="auto"/>
                <w:sz w:val="21"/>
                <w:szCs w:val="21"/>
                <w:highlight w:val="none"/>
                <w:shd w:val="clear" w:color="auto" w:fill="auto"/>
              </w:rPr>
              <w:t>1.响应采购文件实质性要求</w:t>
            </w:r>
            <w:bookmarkEnd w:id="171"/>
            <w:bookmarkEnd w:id="172"/>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bookmarkStart w:id="173" w:name="_Toc4485694"/>
            <w:bookmarkStart w:id="174" w:name="_Toc533340220"/>
            <w:r>
              <w:rPr>
                <w:rFonts w:hint="eastAsia" w:ascii="仿宋" w:hAnsi="仿宋" w:eastAsia="仿宋" w:cs="仿宋"/>
                <w:b w:val="0"/>
                <w:i w:val="0"/>
                <w:iCs w:val="0"/>
                <w:color w:val="auto"/>
                <w:sz w:val="21"/>
                <w:szCs w:val="21"/>
                <w:highlight w:val="none"/>
                <w:shd w:val="clear" w:color="auto" w:fill="auto"/>
              </w:rPr>
              <w:t>2.无供应商须知28.2条所述情形</w:t>
            </w:r>
            <w:bookmarkEnd w:id="173"/>
            <w:bookmarkEnd w:id="174"/>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79" w:type="dxa"/>
            <w:noWrap w:val="0"/>
            <w:vAlign w:val="center"/>
          </w:tcPr>
          <w:p>
            <w:pPr>
              <w:jc w:val="center"/>
              <w:rPr>
                <w:rFonts w:hint="eastAsia"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9</w:t>
            </w:r>
          </w:p>
        </w:tc>
        <w:tc>
          <w:tcPr>
            <w:tcW w:w="2415" w:type="dxa"/>
            <w:noWrap w:val="0"/>
            <w:vAlign w:val="center"/>
          </w:tcPr>
          <w:p>
            <w:pPr>
              <w:adjustRightInd w:val="0"/>
              <w:snapToGrid w:val="0"/>
              <w:rPr>
                <w:rFonts w:hint="eastAsia" w:ascii="仿宋" w:hAnsi="仿宋" w:eastAsia="仿宋" w:cs="仿宋"/>
                <w:i w:val="0"/>
                <w:iCs w:val="0"/>
                <w:color w:val="auto"/>
                <w:szCs w:val="21"/>
                <w:highlight w:val="none"/>
                <w:shd w:val="clear" w:color="auto" w:fill="auto"/>
              </w:rPr>
            </w:pPr>
            <w:r>
              <w:rPr>
                <w:rFonts w:hint="eastAsia" w:ascii="仿宋_GB2312" w:hAnsi="仿宋_GB2312" w:eastAsia="仿宋_GB2312" w:cs="仿宋_GB2312"/>
                <w:color w:val="auto"/>
                <w:kern w:val="0"/>
                <w:szCs w:val="21"/>
                <w:highlight w:val="none"/>
                <w:lang w:eastAsia="zh-CN"/>
              </w:rPr>
              <w:t>供应商原件承诺函</w:t>
            </w:r>
          </w:p>
        </w:tc>
        <w:tc>
          <w:tcPr>
            <w:tcW w:w="2885" w:type="dxa"/>
            <w:noWrap w:val="0"/>
            <w:vAlign w:val="center"/>
          </w:tcPr>
          <w:p>
            <w:pPr>
              <w:pStyle w:val="4"/>
              <w:adjustRightInd w:val="0"/>
              <w:snapToGrid w:val="0"/>
              <w:spacing w:before="0" w:after="0" w:line="240" w:lineRule="auto"/>
              <w:jc w:val="both"/>
              <w:rPr>
                <w:rFonts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1.按给定格式及填表要求填写</w:t>
            </w: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2.响应招标文件实质性要求</w:t>
            </w:r>
          </w:p>
          <w:p>
            <w:pPr>
              <w:pStyle w:val="4"/>
              <w:adjustRightInd w:val="0"/>
              <w:snapToGrid w:val="0"/>
              <w:spacing w:before="0" w:after="0" w:line="240" w:lineRule="auto"/>
              <w:jc w:val="left"/>
              <w:rPr>
                <w:rFonts w:hint="eastAsia" w:ascii="仿宋" w:hAnsi="仿宋" w:eastAsia="仿宋" w:cs="仿宋"/>
                <w:b w:val="0"/>
                <w:i w:val="0"/>
                <w:iCs w:val="0"/>
                <w:color w:val="auto"/>
                <w:sz w:val="21"/>
                <w:szCs w:val="21"/>
                <w:highlight w:val="none"/>
                <w:shd w:val="clear" w:color="auto" w:fill="auto"/>
              </w:rPr>
            </w:pPr>
            <w:r>
              <w:rPr>
                <w:rFonts w:hint="eastAsia" w:ascii="仿宋_GB2312" w:hAnsi="仿宋_GB2312" w:eastAsia="仿宋_GB2312" w:cs="仿宋_GB2312"/>
                <w:b w:val="0"/>
                <w:color w:val="auto"/>
                <w:sz w:val="21"/>
                <w:szCs w:val="21"/>
                <w:highlight w:val="none"/>
              </w:rPr>
              <w:t>3.按规定签章</w:t>
            </w:r>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779" w:type="dxa"/>
            <w:noWrap w:val="0"/>
            <w:vAlign w:val="center"/>
          </w:tcPr>
          <w:p>
            <w:pPr>
              <w:jc w:val="center"/>
              <w:rPr>
                <w:rFonts w:hint="default" w:ascii="仿宋" w:hAnsi="仿宋" w:eastAsia="仿宋" w:cs="仿宋"/>
                <w:i w:val="0"/>
                <w:iCs w:val="0"/>
                <w:color w:val="auto"/>
                <w:szCs w:val="21"/>
                <w:highlight w:val="none"/>
                <w:shd w:val="clear" w:color="auto" w:fill="auto"/>
                <w:lang w:val="en-US" w:eastAsia="zh-CN"/>
              </w:rPr>
            </w:pPr>
            <w:r>
              <w:rPr>
                <w:rFonts w:hint="eastAsia" w:ascii="仿宋" w:hAnsi="仿宋" w:eastAsia="仿宋" w:cs="仿宋"/>
                <w:i w:val="0"/>
                <w:iCs w:val="0"/>
                <w:color w:val="auto"/>
                <w:szCs w:val="21"/>
                <w:highlight w:val="none"/>
                <w:shd w:val="clear" w:color="auto" w:fill="auto"/>
                <w:lang w:val="en-US" w:eastAsia="zh-CN"/>
              </w:rPr>
              <w:t>10</w:t>
            </w:r>
          </w:p>
        </w:tc>
        <w:tc>
          <w:tcPr>
            <w:tcW w:w="2415" w:type="dxa"/>
            <w:noWrap w:val="0"/>
            <w:vAlign w:val="center"/>
          </w:tcPr>
          <w:p>
            <w:pPr>
              <w:adjustRightInd w:val="0"/>
              <w:snapToGrid w:val="0"/>
              <w:rPr>
                <w:rFonts w:hint="eastAsia" w:ascii="仿宋" w:hAnsi="仿宋" w:eastAsia="仿宋" w:cs="仿宋"/>
                <w:i w:val="0"/>
                <w:iCs w:val="0"/>
                <w:color w:val="auto"/>
                <w:szCs w:val="21"/>
                <w:highlight w:val="none"/>
                <w:shd w:val="clear" w:color="auto" w:fill="auto"/>
              </w:rPr>
            </w:pPr>
            <w:r>
              <w:rPr>
                <w:rFonts w:hint="eastAsia" w:ascii="仿宋_GB2312" w:hAnsi="仿宋_GB2312" w:eastAsia="仿宋_GB2312" w:cs="仿宋_GB2312"/>
                <w:color w:val="auto"/>
                <w:kern w:val="0"/>
                <w:szCs w:val="21"/>
                <w:highlight w:val="none"/>
                <w:lang w:eastAsia="zh-CN"/>
              </w:rPr>
              <w:t>电子响应文件和备份电子文件一致性承诺函</w:t>
            </w:r>
          </w:p>
        </w:tc>
        <w:tc>
          <w:tcPr>
            <w:tcW w:w="2885" w:type="dxa"/>
            <w:noWrap w:val="0"/>
            <w:vAlign w:val="center"/>
          </w:tcPr>
          <w:p>
            <w:pPr>
              <w:pStyle w:val="4"/>
              <w:adjustRightInd w:val="0"/>
              <w:snapToGrid w:val="0"/>
              <w:spacing w:before="0" w:after="0" w:line="240" w:lineRule="auto"/>
              <w:jc w:val="both"/>
              <w:rPr>
                <w:rFonts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1.按给定格式及填表要求填写</w:t>
            </w: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2.响应招标文件实质性要求</w:t>
            </w:r>
          </w:p>
          <w:p>
            <w:pPr>
              <w:rPr>
                <w:rFonts w:hint="eastAsia" w:ascii="仿宋" w:hAnsi="仿宋" w:eastAsia="仿宋" w:cs="仿宋"/>
                <w:b/>
                <w:i w:val="0"/>
                <w:iCs w:val="0"/>
                <w:color w:val="auto"/>
                <w:sz w:val="21"/>
                <w:szCs w:val="21"/>
                <w:highlight w:val="none"/>
                <w:shd w:val="clear" w:color="auto" w:fill="auto"/>
              </w:rPr>
            </w:pPr>
            <w:r>
              <w:rPr>
                <w:rFonts w:hint="eastAsia" w:ascii="仿宋_GB2312" w:hAnsi="仿宋_GB2312" w:eastAsia="仿宋_GB2312" w:cs="仿宋_GB2312"/>
                <w:b w:val="0"/>
                <w:color w:val="auto"/>
                <w:sz w:val="21"/>
                <w:szCs w:val="21"/>
                <w:highlight w:val="none"/>
              </w:rPr>
              <w:t>3.按规定签章</w:t>
            </w:r>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79" w:type="dxa"/>
            <w:noWrap w:val="0"/>
            <w:vAlign w:val="center"/>
          </w:tcPr>
          <w:p>
            <w:pPr>
              <w:snapToGrid w:val="0"/>
              <w:jc w:val="center"/>
              <w:rPr>
                <w:rFonts w:hint="eastAsia" w:ascii="仿宋" w:hAnsi="仿宋" w:eastAsia="仿宋" w:cs="仿宋"/>
                <w:i w:val="0"/>
                <w:iCs w:val="0"/>
                <w:color w:val="auto"/>
                <w:szCs w:val="21"/>
                <w:highlight w:val="none"/>
                <w:shd w:val="clear" w:color="auto" w:fill="auto"/>
              </w:rPr>
            </w:pPr>
          </w:p>
        </w:tc>
        <w:tc>
          <w:tcPr>
            <w:tcW w:w="2415" w:type="dxa"/>
            <w:noWrap w:val="0"/>
            <w:vAlign w:val="center"/>
          </w:tcPr>
          <w:p>
            <w:pPr>
              <w:snapToGrid w:val="0"/>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结论</w:t>
            </w:r>
          </w:p>
        </w:tc>
        <w:tc>
          <w:tcPr>
            <w:tcW w:w="2885"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73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8"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c>
          <w:tcPr>
            <w:tcW w:w="849" w:type="dxa"/>
            <w:noWrap w:val="0"/>
            <w:vAlign w:val="top"/>
          </w:tcPr>
          <w:p>
            <w:pPr>
              <w:pStyle w:val="4"/>
              <w:adjustRightInd w:val="0"/>
              <w:snapToGrid w:val="0"/>
              <w:spacing w:before="0" w:after="0" w:line="240" w:lineRule="auto"/>
              <w:jc w:val="center"/>
              <w:rPr>
                <w:rFonts w:hint="eastAsia" w:ascii="仿宋" w:hAnsi="仿宋" w:eastAsia="仿宋" w:cs="仿宋"/>
                <w:i w:val="0"/>
                <w:iCs w:val="0"/>
                <w:color w:val="auto"/>
                <w:sz w:val="21"/>
                <w:szCs w:val="21"/>
                <w:highlight w:val="none"/>
                <w:shd w:val="clear" w:color="auto" w:fill="auto"/>
              </w:rPr>
            </w:pPr>
          </w:p>
        </w:tc>
      </w:tr>
    </w:tbl>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注：《辽宁省创新产品和服务目录》内产品、服务证明材料（可视具体情况调整至符合性证明材料及符合性审查表中）</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填表说明：1、每项内容审查合格，在表中填写“√”；不合格填写“×”</w:t>
      </w:r>
    </w:p>
    <w:p>
      <w:pPr>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 xml:space="preserve">          2、审查结论填写“通过”或“不通过”</w:t>
      </w:r>
    </w:p>
    <w:p>
      <w:pPr>
        <w:spacing w:line="36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审查人签字：</w:t>
      </w:r>
    </w:p>
    <w:p>
      <w:pPr>
        <w:spacing w:line="360" w:lineRule="auto"/>
        <w:rPr>
          <w:rFonts w:hint="eastAsia" w:ascii="仿宋" w:hAnsi="仿宋" w:eastAsia="仿宋" w:cs="仿宋"/>
          <w:i w:val="0"/>
          <w:iCs w:val="0"/>
          <w:color w:val="auto"/>
          <w:highlight w:val="none"/>
          <w:shd w:val="clear" w:color="auto" w:fill="auto"/>
        </w:rPr>
      </w:pPr>
      <w:r>
        <w:rPr>
          <w:rFonts w:hint="eastAsia" w:ascii="仿宋" w:hAnsi="仿宋" w:eastAsia="仿宋" w:cs="仿宋"/>
          <w:i w:val="0"/>
          <w:iCs w:val="0"/>
          <w:color w:val="auto"/>
          <w:highlight w:val="none"/>
          <w:shd w:val="clear" w:color="auto" w:fill="auto"/>
        </w:rPr>
        <w:t xml:space="preserve">日      期： </w:t>
      </w:r>
    </w:p>
    <w:p>
      <w:pPr>
        <w:widowControl/>
        <w:jc w:val="left"/>
        <w:rPr>
          <w:rFonts w:hint="eastAsia" w:ascii="仿宋" w:hAnsi="仿宋" w:eastAsia="仿宋" w:cs="仿宋"/>
          <w:i w:val="0"/>
          <w:iCs w:val="0"/>
          <w:color w:val="auto"/>
          <w:highlight w:val="none"/>
          <w:shd w:val="clear" w:color="auto" w:fill="auto"/>
        </w:rPr>
      </w:pPr>
    </w:p>
    <w:p>
      <w:pPr>
        <w:pStyle w:val="4"/>
        <w:adjustRightInd w:val="0"/>
        <w:snapToGrid w:val="0"/>
        <w:spacing w:before="0" w:after="0" w:line="240" w:lineRule="auto"/>
        <w:jc w:val="left"/>
        <w:rPr>
          <w:rFonts w:hint="eastAsia" w:ascii="仿宋" w:hAnsi="仿宋" w:eastAsia="仿宋" w:cs="仿宋"/>
          <w:i w:val="0"/>
          <w:iCs w:val="0"/>
          <w:color w:val="auto"/>
          <w:szCs w:val="32"/>
          <w:highlight w:val="none"/>
          <w:shd w:val="clear" w:color="auto" w:fill="auto"/>
        </w:rPr>
      </w:pPr>
      <w:bookmarkStart w:id="175" w:name="_Toc17433_WPSOffice_Level2"/>
      <w:r>
        <w:rPr>
          <w:rFonts w:hint="eastAsia" w:ascii="仿宋" w:hAnsi="仿宋" w:eastAsia="仿宋" w:cs="仿宋"/>
          <w:i w:val="0"/>
          <w:iCs w:val="0"/>
          <w:color w:val="auto"/>
          <w:szCs w:val="28"/>
          <w:highlight w:val="none"/>
          <w:shd w:val="clear" w:color="auto" w:fill="auto"/>
        </w:rPr>
        <w:t xml:space="preserve">附件3                   </w:t>
      </w:r>
      <w:r>
        <w:rPr>
          <w:rFonts w:hint="eastAsia" w:ascii="仿宋" w:hAnsi="仿宋" w:eastAsia="仿宋" w:cs="仿宋"/>
          <w:i w:val="0"/>
          <w:iCs w:val="0"/>
          <w:color w:val="auto"/>
          <w:szCs w:val="32"/>
          <w:highlight w:val="none"/>
          <w:shd w:val="clear" w:color="auto" w:fill="auto"/>
        </w:rPr>
        <w:t xml:space="preserve"> </w:t>
      </w:r>
    </w:p>
    <w:p>
      <w:pPr>
        <w:jc w:val="center"/>
        <w:rPr>
          <w:rFonts w:hint="eastAsia" w:ascii="仿宋" w:hAnsi="仿宋" w:eastAsia="仿宋" w:cs="仿宋"/>
          <w:b/>
          <w:i w:val="0"/>
          <w:iCs w:val="0"/>
          <w:color w:val="auto"/>
          <w:sz w:val="32"/>
          <w:szCs w:val="32"/>
          <w:highlight w:val="none"/>
          <w:shd w:val="clear" w:color="auto" w:fill="auto"/>
        </w:rPr>
      </w:pPr>
      <w:r>
        <w:rPr>
          <w:rFonts w:hint="eastAsia" w:ascii="仿宋" w:hAnsi="仿宋" w:eastAsia="仿宋" w:cs="仿宋"/>
          <w:b/>
          <w:i w:val="0"/>
          <w:iCs w:val="0"/>
          <w:color w:val="auto"/>
          <w:sz w:val="32"/>
          <w:szCs w:val="32"/>
          <w:highlight w:val="none"/>
          <w:shd w:val="clear" w:color="auto" w:fill="auto"/>
        </w:rPr>
        <w:t>评分细则</w:t>
      </w:r>
    </w:p>
    <w:p>
      <w:pPr>
        <w:jc w:val="left"/>
        <w:rPr>
          <w:rFonts w:hint="eastAsia" w:ascii="仿宋" w:hAnsi="仿宋" w:eastAsia="仿宋" w:cs="仿宋"/>
          <w:b/>
          <w:i w:val="0"/>
          <w:iCs w:val="0"/>
          <w:color w:val="auto"/>
          <w:sz w:val="32"/>
          <w:szCs w:val="32"/>
          <w:highlight w:val="none"/>
          <w:shd w:val="clear" w:color="auto" w:fill="auto"/>
        </w:rPr>
      </w:pPr>
      <w:r>
        <w:rPr>
          <w:rFonts w:hint="eastAsia" w:ascii="仿宋" w:hAnsi="仿宋" w:eastAsia="仿宋" w:cs="仿宋"/>
          <w:b/>
          <w:i w:val="0"/>
          <w:iCs w:val="0"/>
          <w:color w:val="auto"/>
          <w:szCs w:val="21"/>
          <w:highlight w:val="none"/>
          <w:shd w:val="clear" w:color="auto" w:fill="auto"/>
        </w:rPr>
        <w:t>（一）基本评分标准</w:t>
      </w:r>
    </w:p>
    <w:p>
      <w:pPr>
        <w:widowControl/>
        <w:shd w:val="clear" w:color="auto" w:fill="auto"/>
        <w:spacing w:line="240" w:lineRule="exact"/>
        <w:jc w:val="left"/>
        <w:rPr>
          <w:rFonts w:hint="eastAsia" w:ascii="仿宋" w:hAnsi="仿宋" w:eastAsia="仿宋" w:cs="仿宋"/>
          <w:i w:val="0"/>
          <w:iCs w:val="0"/>
          <w:color w:val="auto"/>
          <w:kern w:val="0"/>
          <w:szCs w:val="21"/>
          <w:highlight w:val="none"/>
          <w:shd w:val="clear" w:color="auto" w:fill="auto"/>
        </w:rPr>
      </w:pPr>
    </w:p>
    <w:tbl>
      <w:tblPr>
        <w:tblStyle w:val="24"/>
        <w:tblpPr w:leftFromText="180" w:rightFromText="180" w:vertAnchor="text" w:horzAnchor="margin" w:tblpXSpec="center" w:tblpY="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390"/>
        <w:gridCol w:w="552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noWrap w:val="0"/>
            <w:vAlign w:val="center"/>
          </w:tcPr>
          <w:p>
            <w:pPr>
              <w:pStyle w:val="21"/>
              <w:adjustRightInd w:val="0"/>
              <w:snapToGrid w:val="0"/>
              <w:spacing w:before="0" w:beforeAutospacing="0" w:after="0" w:afterAutospacing="0"/>
              <w:jc w:val="center"/>
              <w:rPr>
                <w:rFonts w:ascii="仿宋_GB2312" w:hAnsi="仿宋" w:eastAsia="仿宋_GB2312" w:cs="仿宋"/>
                <w:color w:val="auto"/>
                <w:kern w:val="2"/>
                <w:sz w:val="21"/>
                <w:szCs w:val="21"/>
              </w:rPr>
            </w:pPr>
            <w:r>
              <w:rPr>
                <w:rFonts w:hint="eastAsia" w:ascii="仿宋_GB2312" w:hAnsi="仿宋" w:eastAsia="仿宋_GB2312" w:cs="仿宋"/>
                <w:color w:val="auto"/>
                <w:kern w:val="2"/>
                <w:sz w:val="21"/>
                <w:szCs w:val="21"/>
              </w:rPr>
              <w:t>包号</w:t>
            </w:r>
          </w:p>
        </w:tc>
        <w:tc>
          <w:tcPr>
            <w:tcW w:w="7762" w:type="dxa"/>
            <w:gridSpan w:val="3"/>
            <w:noWrap w:val="0"/>
            <w:vAlign w:val="center"/>
          </w:tcPr>
          <w:p>
            <w:pPr>
              <w:pStyle w:val="21"/>
              <w:adjustRightInd w:val="0"/>
              <w:snapToGrid w:val="0"/>
              <w:spacing w:before="0" w:beforeAutospacing="0" w:after="0" w:afterAutospacing="0"/>
              <w:jc w:val="center"/>
              <w:rPr>
                <w:rFonts w:ascii="仿宋_GB2312" w:hAnsi="仿宋" w:eastAsia="仿宋_GB2312" w:cs="仿宋"/>
                <w:color w:val="auto"/>
                <w:kern w:val="2"/>
                <w:sz w:val="21"/>
                <w:szCs w:val="21"/>
              </w:rPr>
            </w:pPr>
            <w:r>
              <w:rPr>
                <w:rFonts w:ascii="仿宋_GB2312" w:hAnsi="仿宋" w:eastAsia="仿宋_GB2312" w:cs="仿宋"/>
                <w:color w:val="auto"/>
                <w:kern w:val="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noWrap w:val="0"/>
            <w:vAlign w:val="center"/>
          </w:tcPr>
          <w:p>
            <w:pPr>
              <w:pStyle w:val="21"/>
              <w:adjustRightInd w:val="0"/>
              <w:snapToGrid w:val="0"/>
              <w:spacing w:before="0" w:beforeAutospacing="0" w:after="0" w:afterAutospacing="0"/>
              <w:jc w:val="center"/>
              <w:rPr>
                <w:rFonts w:ascii="仿宋_GB2312" w:hAnsi="仿宋" w:eastAsia="仿宋_GB2312" w:cs="仿宋"/>
                <w:color w:val="auto"/>
                <w:kern w:val="2"/>
                <w:sz w:val="21"/>
                <w:szCs w:val="21"/>
              </w:rPr>
            </w:pPr>
            <w:r>
              <w:rPr>
                <w:rFonts w:hint="eastAsia" w:ascii="仿宋_GB2312" w:hAnsi="仿宋" w:eastAsia="仿宋_GB2312" w:cs="仿宋"/>
                <w:color w:val="auto"/>
                <w:kern w:val="2"/>
                <w:sz w:val="21"/>
                <w:szCs w:val="21"/>
              </w:rPr>
              <w:t>项目</w:t>
            </w:r>
          </w:p>
        </w:tc>
        <w:tc>
          <w:tcPr>
            <w:tcW w:w="1390" w:type="dxa"/>
            <w:noWrap w:val="0"/>
            <w:vAlign w:val="center"/>
          </w:tcPr>
          <w:p>
            <w:pPr>
              <w:pStyle w:val="21"/>
              <w:adjustRightInd w:val="0"/>
              <w:snapToGrid w:val="0"/>
              <w:spacing w:before="0" w:beforeAutospacing="0" w:after="0" w:afterAutospacing="0"/>
              <w:jc w:val="center"/>
              <w:rPr>
                <w:rFonts w:ascii="仿宋_GB2312" w:hAnsi="仿宋" w:eastAsia="仿宋_GB2312" w:cs="仿宋"/>
                <w:color w:val="auto"/>
                <w:kern w:val="2"/>
                <w:sz w:val="21"/>
                <w:szCs w:val="21"/>
              </w:rPr>
            </w:pPr>
            <w:r>
              <w:rPr>
                <w:rFonts w:hint="eastAsia" w:ascii="仿宋_GB2312" w:hAnsi="仿宋" w:eastAsia="仿宋_GB2312" w:cs="仿宋"/>
                <w:color w:val="auto"/>
                <w:kern w:val="2"/>
                <w:sz w:val="21"/>
                <w:szCs w:val="21"/>
              </w:rPr>
              <w:t>分项名称</w:t>
            </w:r>
          </w:p>
        </w:tc>
        <w:tc>
          <w:tcPr>
            <w:tcW w:w="5522" w:type="dxa"/>
            <w:noWrap w:val="0"/>
            <w:vAlign w:val="center"/>
          </w:tcPr>
          <w:p>
            <w:pPr>
              <w:pStyle w:val="21"/>
              <w:adjustRightInd w:val="0"/>
              <w:snapToGrid w:val="0"/>
              <w:spacing w:before="0" w:beforeAutospacing="0" w:after="0" w:afterAutospacing="0"/>
              <w:jc w:val="center"/>
              <w:rPr>
                <w:rFonts w:ascii="仿宋_GB2312" w:hAnsi="仿宋" w:eastAsia="仿宋_GB2312" w:cs="仿宋"/>
                <w:color w:val="auto"/>
                <w:kern w:val="2"/>
                <w:sz w:val="21"/>
                <w:szCs w:val="21"/>
              </w:rPr>
            </w:pPr>
            <w:r>
              <w:rPr>
                <w:rFonts w:hint="eastAsia" w:ascii="仿宋_GB2312" w:hAnsi="仿宋" w:eastAsia="仿宋_GB2312" w:cs="仿宋"/>
                <w:color w:val="auto"/>
                <w:kern w:val="2"/>
                <w:sz w:val="21"/>
                <w:szCs w:val="21"/>
              </w:rPr>
              <w:t>评分标准</w:t>
            </w:r>
          </w:p>
        </w:tc>
        <w:tc>
          <w:tcPr>
            <w:tcW w:w="850" w:type="dxa"/>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r>
              <w:rPr>
                <w:rFonts w:hint="eastAsia" w:ascii="仿宋_GB2312" w:hAnsi="仿宋" w:eastAsia="仿宋_GB2312" w:cs="仿宋_GB2312"/>
                <w:color w:val="auto"/>
                <w:kern w:val="2"/>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18" w:type="dxa"/>
            <w:noWrap w:val="0"/>
            <w:vAlign w:val="center"/>
          </w:tcPr>
          <w:p>
            <w:pPr>
              <w:pStyle w:val="21"/>
              <w:adjustRightInd w:val="0"/>
              <w:snapToGrid w:val="0"/>
              <w:spacing w:before="0" w:beforeAutospacing="0" w:after="0" w:afterAutospacing="0"/>
              <w:jc w:val="center"/>
              <w:rPr>
                <w:rFonts w:hint="eastAsia" w:ascii="仿宋_GB2312" w:hAnsi="仿宋" w:eastAsia="仿宋_GB2312" w:cs="仿宋"/>
                <w:color w:val="auto"/>
                <w:kern w:val="2"/>
                <w:sz w:val="21"/>
                <w:szCs w:val="21"/>
                <w:lang w:eastAsia="zh-CN"/>
              </w:rPr>
            </w:pPr>
            <w:r>
              <w:rPr>
                <w:rFonts w:hint="eastAsia" w:ascii="仿宋_GB2312" w:hAnsi="仿宋" w:eastAsia="仿宋_GB2312" w:cs="仿宋"/>
                <w:color w:val="auto"/>
                <w:kern w:val="2"/>
                <w:sz w:val="21"/>
                <w:szCs w:val="21"/>
              </w:rPr>
              <w:t>价格部分</w:t>
            </w:r>
            <w:r>
              <w:rPr>
                <w:rFonts w:hint="eastAsia" w:ascii="仿宋_GB2312" w:hAnsi="仿宋" w:eastAsia="仿宋_GB2312" w:cs="仿宋"/>
                <w:color w:val="auto"/>
                <w:kern w:val="2"/>
                <w:sz w:val="21"/>
                <w:szCs w:val="21"/>
                <w:lang w:eastAsia="zh-CN"/>
              </w:rPr>
              <w:t>（</w:t>
            </w:r>
            <w:r>
              <w:rPr>
                <w:rFonts w:hint="eastAsia" w:ascii="仿宋_GB2312" w:hAnsi="仿宋" w:eastAsia="仿宋_GB2312" w:cs="仿宋"/>
                <w:color w:val="auto"/>
                <w:kern w:val="2"/>
                <w:sz w:val="21"/>
                <w:szCs w:val="21"/>
                <w:lang w:val="en-US" w:eastAsia="zh-CN"/>
              </w:rPr>
              <w:t>20</w:t>
            </w:r>
            <w:r>
              <w:rPr>
                <w:rFonts w:hint="eastAsia" w:ascii="仿宋_GB2312" w:hAnsi="仿宋" w:eastAsia="仿宋_GB2312" w:cs="仿宋"/>
                <w:color w:val="auto"/>
                <w:kern w:val="2"/>
                <w:sz w:val="21"/>
                <w:szCs w:val="21"/>
                <w:lang w:eastAsia="zh-CN"/>
              </w:rPr>
              <w:t>）</w:t>
            </w:r>
          </w:p>
        </w:tc>
        <w:tc>
          <w:tcPr>
            <w:tcW w:w="1390" w:type="dxa"/>
            <w:noWrap w:val="0"/>
            <w:vAlign w:val="center"/>
          </w:tcPr>
          <w:p>
            <w:pPr>
              <w:widowControl/>
              <w:adjustRightInd w:val="0"/>
              <w:snapToGrid w:val="0"/>
              <w:spacing w:line="260" w:lineRule="exact"/>
              <w:jc w:val="center"/>
              <w:rPr>
                <w:rFonts w:ascii="仿宋_GB2312" w:hAnsi="仿宋" w:eastAsia="仿宋_GB2312" w:cs="仿宋"/>
                <w:color w:val="auto"/>
                <w:szCs w:val="21"/>
              </w:rPr>
            </w:pPr>
            <w:r>
              <w:rPr>
                <w:rFonts w:hint="eastAsia" w:ascii="仿宋_GB2312" w:hAnsi="仿宋" w:eastAsia="仿宋_GB2312" w:cs="仿宋"/>
                <w:color w:val="auto"/>
                <w:szCs w:val="21"/>
              </w:rPr>
              <w:t>报价部分</w:t>
            </w:r>
          </w:p>
        </w:tc>
        <w:tc>
          <w:tcPr>
            <w:tcW w:w="5522" w:type="dxa"/>
            <w:noWrap w:val="0"/>
            <w:vAlign w:val="center"/>
          </w:tcPr>
          <w:p>
            <w:pPr>
              <w:snapToGrid w:val="0"/>
              <w:spacing w:line="320" w:lineRule="exact"/>
              <w:jc w:val="left"/>
              <w:rPr>
                <w:rFonts w:ascii="仿宋_GB2312" w:hAnsi="仿宋" w:eastAsia="仿宋_GB2312" w:cs="仿宋"/>
                <w:color w:val="auto"/>
                <w:szCs w:val="21"/>
              </w:rPr>
            </w:pPr>
            <w:r>
              <w:rPr>
                <w:rFonts w:hint="eastAsia" w:ascii="仿宋" w:hAnsi="仿宋" w:eastAsia="仿宋" w:cs="仿宋"/>
                <w:color w:val="auto"/>
                <w:kern w:val="0"/>
                <w:szCs w:val="21"/>
                <w:highlight w:val="none"/>
              </w:rPr>
              <w:t>价格分应当采用低价优先法计算，即满足</w:t>
            </w:r>
            <w:r>
              <w:rPr>
                <w:rFonts w:hint="eastAsia" w:ascii="仿宋" w:hAnsi="仿宋" w:eastAsia="仿宋" w:cs="仿宋"/>
                <w:color w:val="auto"/>
                <w:kern w:val="0"/>
                <w:szCs w:val="21"/>
                <w:highlight w:val="none"/>
                <w:lang w:eastAsia="zh-CN"/>
              </w:rPr>
              <w:t>磋商</w:t>
            </w:r>
            <w:r>
              <w:rPr>
                <w:rFonts w:hint="eastAsia" w:ascii="仿宋" w:hAnsi="仿宋" w:eastAsia="仿宋" w:cs="仿宋"/>
                <w:color w:val="auto"/>
                <w:kern w:val="0"/>
                <w:szCs w:val="21"/>
                <w:highlight w:val="none"/>
              </w:rPr>
              <w:t>文件要求且</w:t>
            </w:r>
            <w:r>
              <w:rPr>
                <w:rFonts w:hint="eastAsia" w:ascii="仿宋" w:hAnsi="仿宋" w:eastAsia="仿宋" w:cs="仿宋"/>
                <w:color w:val="auto"/>
                <w:kern w:val="0"/>
                <w:szCs w:val="21"/>
                <w:highlight w:val="none"/>
                <w:lang w:eastAsia="zh-CN"/>
              </w:rPr>
              <w:t>报价</w:t>
            </w:r>
            <w:r>
              <w:rPr>
                <w:rFonts w:hint="eastAsia" w:ascii="仿宋" w:hAnsi="仿宋" w:eastAsia="仿宋" w:cs="仿宋"/>
                <w:color w:val="auto"/>
                <w:kern w:val="0"/>
                <w:szCs w:val="21"/>
                <w:highlight w:val="none"/>
              </w:rPr>
              <w:t>最低的</w:t>
            </w:r>
            <w:r>
              <w:rPr>
                <w:rFonts w:hint="eastAsia" w:ascii="仿宋" w:hAnsi="仿宋" w:eastAsia="仿宋" w:cs="仿宋"/>
                <w:color w:val="auto"/>
                <w:kern w:val="0"/>
                <w:szCs w:val="21"/>
                <w:highlight w:val="none"/>
                <w:lang w:eastAsia="zh-CN"/>
              </w:rPr>
              <w:t>价格</w:t>
            </w:r>
            <w:r>
              <w:rPr>
                <w:rFonts w:hint="eastAsia" w:ascii="仿宋" w:hAnsi="仿宋" w:eastAsia="仿宋" w:cs="仿宋"/>
                <w:color w:val="auto"/>
                <w:kern w:val="0"/>
                <w:szCs w:val="21"/>
                <w:highlight w:val="none"/>
              </w:rPr>
              <w:t>为</w:t>
            </w:r>
            <w:r>
              <w:rPr>
                <w:rFonts w:hint="eastAsia" w:ascii="仿宋" w:hAnsi="仿宋" w:eastAsia="仿宋" w:cs="仿宋"/>
                <w:color w:val="auto"/>
                <w:kern w:val="0"/>
                <w:szCs w:val="21"/>
                <w:highlight w:val="none"/>
                <w:lang w:eastAsia="zh-CN"/>
              </w:rPr>
              <w:t>磋商</w:t>
            </w:r>
            <w:r>
              <w:rPr>
                <w:rFonts w:hint="eastAsia" w:ascii="仿宋" w:hAnsi="仿宋" w:eastAsia="仿宋" w:cs="仿宋"/>
                <w:color w:val="auto"/>
                <w:kern w:val="0"/>
                <w:szCs w:val="21"/>
                <w:highlight w:val="none"/>
              </w:rPr>
              <w:t>基准价，其价格分为满分。其他</w:t>
            </w:r>
            <w:r>
              <w:rPr>
                <w:rFonts w:hint="eastAsia" w:ascii="仿宋" w:hAnsi="仿宋" w:eastAsia="仿宋" w:cs="仿宋"/>
                <w:color w:val="auto"/>
                <w:kern w:val="0"/>
                <w:szCs w:val="21"/>
                <w:highlight w:val="none"/>
                <w:lang w:eastAsia="zh-CN"/>
              </w:rPr>
              <w:t>供应商</w:t>
            </w:r>
            <w:r>
              <w:rPr>
                <w:rFonts w:hint="eastAsia" w:ascii="仿宋" w:hAnsi="仿宋" w:eastAsia="仿宋" w:cs="仿宋"/>
                <w:color w:val="auto"/>
                <w:kern w:val="0"/>
                <w:szCs w:val="21"/>
                <w:highlight w:val="none"/>
              </w:rPr>
              <w:t>的价格分统一按照下列公式计算：报价得分=(</w:t>
            </w:r>
            <w:r>
              <w:rPr>
                <w:rFonts w:hint="eastAsia" w:ascii="仿宋" w:hAnsi="仿宋" w:eastAsia="仿宋" w:cs="仿宋"/>
                <w:color w:val="auto"/>
                <w:kern w:val="0"/>
                <w:szCs w:val="21"/>
                <w:highlight w:val="none"/>
                <w:lang w:eastAsia="zh-CN"/>
              </w:rPr>
              <w:t>磋商</w:t>
            </w:r>
            <w:r>
              <w:rPr>
                <w:rFonts w:hint="eastAsia" w:ascii="仿宋" w:hAnsi="仿宋" w:eastAsia="仿宋" w:cs="仿宋"/>
                <w:color w:val="auto"/>
                <w:kern w:val="0"/>
                <w:szCs w:val="21"/>
                <w:highlight w:val="none"/>
              </w:rPr>
              <w:t>基准价／报价)×</w:t>
            </w:r>
            <w:r>
              <w:rPr>
                <w:rFonts w:hint="eastAsia" w:ascii="仿宋" w:hAnsi="仿宋" w:eastAsia="仿宋" w:cs="仿宋"/>
                <w:color w:val="auto"/>
                <w:kern w:val="0"/>
                <w:szCs w:val="21"/>
                <w:highlight w:val="none"/>
                <w:lang w:val="en-US" w:eastAsia="zh-CN"/>
              </w:rPr>
              <w:t>20</w:t>
            </w:r>
            <w:r>
              <w:rPr>
                <w:rFonts w:hint="eastAsia" w:ascii="仿宋" w:hAnsi="仿宋" w:eastAsia="仿宋" w:cs="仿宋"/>
                <w:color w:val="auto"/>
                <w:kern w:val="0"/>
                <w:szCs w:val="21"/>
                <w:highlight w:val="none"/>
                <w:lang w:eastAsia="zh-CN"/>
              </w:rPr>
              <w:t>（得分四舍五入，</w:t>
            </w:r>
            <w:r>
              <w:rPr>
                <w:rFonts w:hint="eastAsia" w:ascii="仿宋" w:hAnsi="仿宋" w:eastAsia="仿宋" w:cs="仿宋"/>
                <w:color w:val="auto"/>
                <w:kern w:val="0"/>
                <w:szCs w:val="21"/>
                <w:highlight w:val="none"/>
              </w:rPr>
              <w:t>保留至小数点后两位</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rPr>
              <w:t>。</w:t>
            </w:r>
          </w:p>
        </w:tc>
        <w:tc>
          <w:tcPr>
            <w:tcW w:w="850" w:type="dxa"/>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r>
              <w:rPr>
                <w:rFonts w:hint="eastAsia" w:ascii="仿宋_GB2312" w:hAnsi="仿宋" w:eastAsia="仿宋_GB2312" w:cs="仿宋_GB2312"/>
                <w:color w:val="auto"/>
                <w:kern w:val="2"/>
                <w:sz w:val="21"/>
                <w:szCs w:val="21"/>
                <w:lang w:val="en-US" w:eastAsia="zh-CN"/>
              </w:rPr>
              <w:t>2</w:t>
            </w:r>
            <w:r>
              <w:rPr>
                <w:rFonts w:ascii="仿宋_GB2312" w:hAnsi="仿宋" w:eastAsia="仿宋_GB2312" w:cs="仿宋_GB2312"/>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pStyle w:val="21"/>
              <w:adjustRightInd w:val="0"/>
              <w:snapToGrid w:val="0"/>
              <w:spacing w:before="0" w:after="0"/>
              <w:jc w:val="center"/>
              <w:rPr>
                <w:rFonts w:hint="default" w:ascii="仿宋_GB2312" w:hAnsi="仿宋" w:eastAsia="仿宋_GB2312" w:cs="仿宋_GB2312"/>
                <w:color w:val="auto"/>
                <w:kern w:val="2"/>
                <w:sz w:val="21"/>
                <w:szCs w:val="21"/>
                <w:highlight w:val="yellow"/>
                <w:lang w:val="en-US" w:eastAsia="zh-CN"/>
              </w:rPr>
            </w:pPr>
            <w:r>
              <w:rPr>
                <w:rFonts w:hint="eastAsia" w:ascii="仿宋_GB2312" w:hAnsi="仿宋" w:eastAsia="仿宋_GB2312" w:cs="仿宋_GB2312"/>
                <w:color w:val="auto"/>
                <w:kern w:val="2"/>
                <w:sz w:val="21"/>
                <w:szCs w:val="21"/>
              </w:rPr>
              <w:t>技术部分</w:t>
            </w:r>
            <w:r>
              <w:rPr>
                <w:rFonts w:hint="eastAsia" w:ascii="仿宋_GB2312" w:hAnsi="仿宋" w:eastAsia="仿宋_GB2312" w:cs="仿宋_GB2312"/>
                <w:color w:val="auto"/>
                <w:kern w:val="2"/>
                <w:sz w:val="21"/>
                <w:szCs w:val="21"/>
                <w:lang w:val="en-US" w:eastAsia="zh-CN"/>
              </w:rPr>
              <w:t>(40分)</w:t>
            </w:r>
          </w:p>
        </w:tc>
        <w:tc>
          <w:tcPr>
            <w:tcW w:w="1390" w:type="dxa"/>
            <w:noWrap w:val="0"/>
            <w:vAlign w:val="center"/>
          </w:tcPr>
          <w:p>
            <w:pPr>
              <w:spacing w:before="100" w:beforeAutospacing="1" w:after="100" w:afterAutospacing="1"/>
              <w:jc w:val="center"/>
              <w:rPr>
                <w:rFonts w:ascii="仿宋_GB2312" w:hAnsi="仿宋" w:eastAsia="仿宋_GB2312" w:cs="仿宋"/>
                <w:color w:val="auto"/>
                <w:szCs w:val="21"/>
              </w:rPr>
            </w:pPr>
            <w:r>
              <w:rPr>
                <w:rFonts w:hint="eastAsia" w:ascii="仿宋_GB2312" w:hAnsi="仿宋" w:eastAsia="仿宋_GB2312" w:cs="仿宋"/>
                <w:color w:val="auto"/>
                <w:szCs w:val="21"/>
                <w:lang w:val="en-US" w:eastAsia="zh-CN"/>
              </w:rPr>
              <w:t>总体服务方案</w:t>
            </w:r>
          </w:p>
        </w:tc>
        <w:tc>
          <w:tcPr>
            <w:tcW w:w="5522" w:type="dxa"/>
            <w:noWrap w:val="0"/>
            <w:vAlign w:val="center"/>
          </w:tcPr>
          <w:p>
            <w:pPr>
              <w:snapToGrid w:val="0"/>
              <w:spacing w:line="320" w:lineRule="exact"/>
              <w:jc w:val="left"/>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针对本项目采购需求制定相应的总体服务方案，方案包括但不限于项目需求分析，服务理念及目标、服务整体设想及策划、服务承诺。</w:t>
            </w:r>
          </w:p>
          <w:p>
            <w:pPr>
              <w:snapToGrid w:val="0"/>
              <w:spacing w:line="320" w:lineRule="exact"/>
              <w:jc w:val="left"/>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方案针对性强、条理清晰、完整合理、可行性强的，对采购需求理解充分，完全满足采购需求的得10分；</w:t>
            </w:r>
          </w:p>
          <w:p>
            <w:pPr>
              <w:snapToGrid w:val="0"/>
              <w:spacing w:line="320" w:lineRule="exact"/>
              <w:jc w:val="left"/>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方案整体思路及架构模糊，基本满足采购需求的得6分；</w:t>
            </w:r>
          </w:p>
          <w:p>
            <w:pPr>
              <w:snapToGrid w:val="0"/>
              <w:spacing w:line="320" w:lineRule="exact"/>
              <w:jc w:val="left"/>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有方案，但方案无针对性，构思混乱有缺项得2分；</w:t>
            </w:r>
          </w:p>
          <w:p>
            <w:pPr>
              <w:snapToGrid w:val="0"/>
              <w:spacing w:line="320" w:lineRule="exact"/>
              <w:jc w:val="left"/>
              <w:rPr>
                <w:rFonts w:ascii="仿宋_GB2312" w:hAnsi="仿宋" w:eastAsia="仿宋_GB2312" w:cs="仿宋"/>
                <w:color w:val="auto"/>
                <w:szCs w:val="21"/>
              </w:rPr>
            </w:pPr>
            <w:r>
              <w:rPr>
                <w:rFonts w:hint="eastAsia" w:ascii="仿宋_GB2312" w:hAnsi="仿宋" w:eastAsia="仿宋_GB2312" w:cs="仿宋"/>
                <w:color w:val="auto"/>
                <w:szCs w:val="21"/>
                <w:lang w:val="en-US" w:eastAsia="zh-CN"/>
              </w:rPr>
              <w:t>不提供不得分。</w:t>
            </w:r>
          </w:p>
        </w:tc>
        <w:tc>
          <w:tcPr>
            <w:tcW w:w="850" w:type="dxa"/>
            <w:noWrap w:val="0"/>
            <w:vAlign w:val="center"/>
          </w:tcPr>
          <w:p>
            <w:pPr>
              <w:pStyle w:val="21"/>
              <w:snapToGrid w:val="0"/>
              <w:jc w:val="center"/>
              <w:rPr>
                <w:rFonts w:hint="eastAsia" w:ascii="仿宋_GB2312" w:hAnsi="仿宋" w:eastAsia="仿宋_GB2312" w:cs="仿宋"/>
                <w:color w:val="auto"/>
                <w:kern w:val="2"/>
                <w:sz w:val="21"/>
                <w:szCs w:val="21"/>
                <w:lang w:eastAsia="zh-CN"/>
              </w:rPr>
            </w:pPr>
            <w:r>
              <w:rPr>
                <w:rFonts w:ascii="仿宋_GB2312" w:hAnsi="仿宋" w:eastAsia="仿宋_GB2312" w:cs="仿宋"/>
                <w:color w:val="auto"/>
                <w:kern w:val="2"/>
                <w:sz w:val="21"/>
                <w:szCs w:val="21"/>
              </w:rPr>
              <w:t>1</w:t>
            </w:r>
            <w:r>
              <w:rPr>
                <w:rFonts w:hint="eastAsia" w:ascii="仿宋_GB2312" w:hAnsi="仿宋" w:eastAsia="仿宋_GB2312" w:cs="仿宋"/>
                <w:color w:val="auto"/>
                <w:kern w:val="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pStyle w:val="21"/>
              <w:adjustRightInd w:val="0"/>
              <w:snapToGrid w:val="0"/>
              <w:spacing w:before="0" w:after="0"/>
              <w:jc w:val="center"/>
              <w:rPr>
                <w:rFonts w:ascii="仿宋_GB2312" w:hAnsi="仿宋" w:eastAsia="仿宋_GB2312" w:cs="仿宋_GB2312"/>
                <w:color w:val="auto"/>
                <w:kern w:val="2"/>
                <w:sz w:val="21"/>
                <w:szCs w:val="21"/>
              </w:rPr>
            </w:pPr>
          </w:p>
        </w:tc>
        <w:tc>
          <w:tcPr>
            <w:tcW w:w="1390" w:type="dxa"/>
            <w:noWrap w:val="0"/>
            <w:vAlign w:val="center"/>
          </w:tcPr>
          <w:p>
            <w:pPr>
              <w:spacing w:before="100" w:beforeAutospacing="1" w:after="100" w:afterAutospacing="1"/>
              <w:jc w:val="center"/>
              <w:rPr>
                <w:rFonts w:ascii="仿宋_GB2312" w:hAnsi="仿宋" w:eastAsia="仿宋_GB2312" w:cs="仿宋"/>
                <w:color w:val="auto"/>
                <w:szCs w:val="21"/>
              </w:rPr>
            </w:pPr>
            <w:r>
              <w:rPr>
                <w:rFonts w:hint="eastAsia" w:ascii="仿宋_GB2312" w:hAnsi="仿宋" w:eastAsia="仿宋_GB2312" w:cs="仿宋"/>
                <w:color w:val="auto"/>
                <w:szCs w:val="21"/>
              </w:rPr>
              <w:t>理赔服务方案</w:t>
            </w:r>
          </w:p>
        </w:tc>
        <w:tc>
          <w:tcPr>
            <w:tcW w:w="5522" w:type="dxa"/>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针对本项目采购需求制定相应的理赔方案，方案包括但不限于理赔原则、理赔制度、理赔流程、网点覆盖。</w:t>
            </w:r>
          </w:p>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方案针对性强、条理清晰、完整合理、可行性强的，对采购需求理解充分，完全满足采购需求的得10分；</w:t>
            </w:r>
          </w:p>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方案内容模糊不完整，有缺项，基本满足采购需求得6分；</w:t>
            </w:r>
          </w:p>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有方案，但方案无针对性，构思混乱有缺项得2分；</w:t>
            </w:r>
          </w:p>
          <w:p>
            <w:pPr>
              <w:snapToGrid w:val="0"/>
              <w:spacing w:line="320" w:lineRule="exact"/>
              <w:jc w:val="left"/>
              <w:rPr>
                <w:rFonts w:ascii="仿宋_GB2312" w:hAnsi="仿宋" w:eastAsia="仿宋_GB2312" w:cs="仿宋"/>
                <w:color w:val="auto"/>
                <w:szCs w:val="21"/>
              </w:rPr>
            </w:pPr>
            <w:r>
              <w:rPr>
                <w:rFonts w:hint="eastAsia" w:ascii="仿宋" w:hAnsi="仿宋" w:eastAsia="仿宋" w:cs="仿宋"/>
                <w:i w:val="0"/>
                <w:iCs w:val="0"/>
                <w:color w:val="auto"/>
                <w:kern w:val="0"/>
                <w:sz w:val="21"/>
                <w:szCs w:val="21"/>
                <w:highlight w:val="none"/>
                <w:u w:val="none"/>
                <w:lang w:val="en-US" w:eastAsia="zh-CN" w:bidi="ar"/>
              </w:rPr>
              <w:t>不提供不得分。</w:t>
            </w:r>
          </w:p>
        </w:tc>
        <w:tc>
          <w:tcPr>
            <w:tcW w:w="850" w:type="dxa"/>
            <w:noWrap w:val="0"/>
            <w:vAlign w:val="center"/>
          </w:tcPr>
          <w:p>
            <w:pPr>
              <w:pStyle w:val="21"/>
              <w:snapToGrid w:val="0"/>
              <w:jc w:val="center"/>
              <w:rPr>
                <w:rFonts w:hint="eastAsia" w:ascii="仿宋_GB2312" w:hAnsi="仿宋" w:eastAsia="仿宋_GB2312" w:cs="仿宋"/>
                <w:color w:val="auto"/>
                <w:kern w:val="2"/>
                <w:sz w:val="21"/>
                <w:szCs w:val="21"/>
                <w:lang w:eastAsia="zh-CN"/>
              </w:rPr>
            </w:pPr>
            <w:r>
              <w:rPr>
                <w:rFonts w:ascii="仿宋_GB2312" w:hAnsi="仿宋" w:eastAsia="仿宋_GB2312" w:cs="仿宋"/>
                <w:color w:val="auto"/>
                <w:kern w:val="2"/>
                <w:sz w:val="21"/>
                <w:szCs w:val="21"/>
              </w:rPr>
              <w:t>1</w:t>
            </w:r>
            <w:r>
              <w:rPr>
                <w:rFonts w:hint="eastAsia" w:ascii="仿宋_GB2312" w:hAnsi="仿宋" w:eastAsia="仿宋_GB2312" w:cs="仿宋"/>
                <w:color w:val="auto"/>
                <w:kern w:val="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pStyle w:val="21"/>
              <w:adjustRightInd w:val="0"/>
              <w:snapToGrid w:val="0"/>
              <w:spacing w:before="0" w:after="0"/>
              <w:jc w:val="center"/>
              <w:rPr>
                <w:rFonts w:ascii="仿宋_GB2312" w:hAnsi="仿宋" w:eastAsia="仿宋_GB2312" w:cs="仿宋_GB2312"/>
                <w:color w:val="auto"/>
                <w:kern w:val="2"/>
                <w:sz w:val="21"/>
                <w:szCs w:val="21"/>
              </w:rPr>
            </w:pPr>
          </w:p>
        </w:tc>
        <w:tc>
          <w:tcPr>
            <w:tcW w:w="1390" w:type="dxa"/>
            <w:noWrap w:val="0"/>
            <w:vAlign w:val="center"/>
          </w:tcPr>
          <w:p>
            <w:pPr>
              <w:keepNext w:val="0"/>
              <w:keepLines w:val="0"/>
              <w:widowControl/>
              <w:suppressLineNumbers w:val="0"/>
              <w:jc w:val="center"/>
              <w:textAlignment w:val="center"/>
              <w:rPr>
                <w:rFonts w:hint="eastAsia" w:ascii="仿宋_GB2312" w:hAnsi="仿宋" w:eastAsia="仿宋_GB2312" w:cs="仿宋"/>
                <w:color w:val="auto"/>
                <w:szCs w:val="21"/>
              </w:rPr>
            </w:pPr>
            <w:r>
              <w:rPr>
                <w:rFonts w:hint="eastAsia" w:ascii="仿宋" w:hAnsi="仿宋" w:eastAsia="仿宋" w:cs="仿宋"/>
                <w:i w:val="0"/>
                <w:iCs w:val="0"/>
                <w:color w:val="auto"/>
                <w:kern w:val="0"/>
                <w:sz w:val="21"/>
                <w:szCs w:val="21"/>
                <w:highlight w:val="none"/>
                <w:u w:val="none"/>
                <w:lang w:val="en-US" w:eastAsia="zh-CN" w:bidi="ar"/>
              </w:rPr>
              <w:t>赔付时限</w:t>
            </w:r>
          </w:p>
        </w:tc>
        <w:tc>
          <w:tcPr>
            <w:tcW w:w="5522" w:type="dxa"/>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供应商承诺在被保险人提供理赔材料完整情况下，理赔时限≤7个工作日得10分；8个工作日≤理赔时限≤15个工作日得7分；理赔时限＞15个工作日的得3分。</w:t>
            </w:r>
          </w:p>
          <w:p>
            <w:pPr>
              <w:keepNext w:val="0"/>
              <w:keepLines w:val="0"/>
              <w:widowControl/>
              <w:suppressLineNumbers w:val="0"/>
              <w:jc w:val="both"/>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评审依据：需提供承诺函原件（格式自拟），加盖公章附于上传的响应文件中，未提供不得分。</w:t>
            </w:r>
          </w:p>
        </w:tc>
        <w:tc>
          <w:tcPr>
            <w:tcW w:w="850" w:type="dxa"/>
            <w:noWrap w:val="0"/>
            <w:vAlign w:val="center"/>
          </w:tcPr>
          <w:p>
            <w:pPr>
              <w:pStyle w:val="21"/>
              <w:snapToGrid w:val="0"/>
              <w:jc w:val="center"/>
              <w:rPr>
                <w:rFonts w:hint="default" w:ascii="仿宋_GB2312" w:hAnsi="仿宋" w:eastAsia="仿宋_GB2312" w:cs="仿宋"/>
                <w:color w:val="auto"/>
                <w:kern w:val="2"/>
                <w:sz w:val="21"/>
                <w:szCs w:val="21"/>
                <w:lang w:val="en-US" w:eastAsia="zh-CN"/>
              </w:rPr>
            </w:pPr>
            <w:r>
              <w:rPr>
                <w:rFonts w:hint="eastAsia" w:ascii="仿宋_GB2312" w:hAnsi="仿宋" w:eastAsia="仿宋_GB2312" w:cs="仿宋"/>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pStyle w:val="21"/>
              <w:adjustRightInd w:val="0"/>
              <w:snapToGrid w:val="0"/>
              <w:spacing w:before="0" w:after="0"/>
              <w:jc w:val="center"/>
              <w:rPr>
                <w:rFonts w:ascii="仿宋_GB2312" w:hAnsi="仿宋" w:eastAsia="仿宋_GB2312" w:cs="仿宋_GB2312"/>
                <w:color w:val="auto"/>
                <w:kern w:val="2"/>
                <w:sz w:val="21"/>
                <w:szCs w:val="21"/>
              </w:rPr>
            </w:pPr>
          </w:p>
        </w:tc>
        <w:tc>
          <w:tcPr>
            <w:tcW w:w="1390" w:type="dxa"/>
            <w:noWrap w:val="0"/>
            <w:vAlign w:val="center"/>
          </w:tcPr>
          <w:p>
            <w:pPr>
              <w:keepNext w:val="0"/>
              <w:keepLines w:val="0"/>
              <w:widowControl/>
              <w:suppressLineNumbers w:val="0"/>
              <w:jc w:val="center"/>
              <w:textAlignment w:val="center"/>
              <w:rPr>
                <w:rFonts w:hint="eastAsia" w:ascii="仿宋_GB2312" w:hAnsi="仿宋" w:eastAsia="仿宋_GB2312" w:cs="仿宋"/>
                <w:color w:val="auto"/>
                <w:szCs w:val="21"/>
              </w:rPr>
            </w:pPr>
            <w:r>
              <w:rPr>
                <w:rFonts w:hint="eastAsia" w:ascii="仿宋" w:hAnsi="仿宋" w:eastAsia="仿宋" w:cs="仿宋"/>
                <w:i w:val="0"/>
                <w:iCs w:val="0"/>
                <w:color w:val="auto"/>
                <w:kern w:val="0"/>
                <w:sz w:val="21"/>
                <w:szCs w:val="21"/>
                <w:highlight w:val="none"/>
                <w:u w:val="none"/>
                <w:lang w:val="en-US" w:eastAsia="zh-CN" w:bidi="ar"/>
              </w:rPr>
              <w:t>售后服务</w:t>
            </w:r>
          </w:p>
        </w:tc>
        <w:tc>
          <w:tcPr>
            <w:tcW w:w="5522" w:type="dxa"/>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针对本项目采购需求制定相应的售后服务方案，方案包括但不限于响应时间、特色服务、回访制度。</w:t>
            </w:r>
          </w:p>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方案针对性强、条理清晰、完整合理、可行性强的，对采购需求理解充分，完全满足采购需求的得10分；</w:t>
            </w:r>
          </w:p>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方案内容模糊不完整，有缺项，基本满足采购需求得6分；</w:t>
            </w:r>
          </w:p>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有方案，但方案无针对性，构思混乱有缺项得2分；</w:t>
            </w:r>
          </w:p>
          <w:p>
            <w:pPr>
              <w:keepNext w:val="0"/>
              <w:keepLines w:val="0"/>
              <w:widowControl/>
              <w:suppressLineNumbers w:val="0"/>
              <w:jc w:val="both"/>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不提供不得分。</w:t>
            </w:r>
          </w:p>
        </w:tc>
        <w:tc>
          <w:tcPr>
            <w:tcW w:w="850" w:type="dxa"/>
            <w:noWrap w:val="0"/>
            <w:vAlign w:val="center"/>
          </w:tcPr>
          <w:p>
            <w:pPr>
              <w:pStyle w:val="21"/>
              <w:snapToGrid w:val="0"/>
              <w:jc w:val="center"/>
              <w:rPr>
                <w:rFonts w:hint="default" w:ascii="仿宋_GB2312" w:hAnsi="仿宋" w:eastAsia="仿宋_GB2312" w:cs="仿宋"/>
                <w:color w:val="auto"/>
                <w:kern w:val="2"/>
                <w:sz w:val="21"/>
                <w:szCs w:val="21"/>
                <w:lang w:val="en-US" w:eastAsia="zh-CN"/>
              </w:rPr>
            </w:pPr>
            <w:r>
              <w:rPr>
                <w:rFonts w:hint="eastAsia" w:ascii="仿宋_GB2312" w:hAnsi="仿宋" w:eastAsia="仿宋_GB2312" w:cs="仿宋"/>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8" w:type="dxa"/>
            <w:vMerge w:val="restart"/>
            <w:noWrap w:val="0"/>
            <w:vAlign w:val="center"/>
          </w:tcPr>
          <w:p>
            <w:pPr>
              <w:pStyle w:val="21"/>
              <w:adjustRightInd w:val="0"/>
              <w:snapToGrid w:val="0"/>
              <w:spacing w:before="0" w:beforeAutospacing="0" w:after="0" w:afterAutospacing="0"/>
              <w:jc w:val="center"/>
              <w:rPr>
                <w:rFonts w:hint="eastAsia" w:ascii="仿宋_GB2312" w:hAnsi="仿宋" w:eastAsia="仿宋_GB2312" w:cs="仿宋_GB2312"/>
                <w:color w:val="auto"/>
                <w:kern w:val="2"/>
                <w:sz w:val="21"/>
                <w:szCs w:val="21"/>
                <w:lang w:eastAsia="zh-CN"/>
              </w:rPr>
            </w:pPr>
            <w:r>
              <w:rPr>
                <w:rFonts w:hint="eastAsia" w:ascii="仿宋_GB2312" w:hAnsi="仿宋" w:eastAsia="仿宋_GB2312" w:cs="仿宋_GB2312"/>
                <w:color w:val="auto"/>
                <w:kern w:val="2"/>
                <w:sz w:val="21"/>
                <w:szCs w:val="21"/>
                <w:lang w:eastAsia="zh-CN"/>
              </w:rPr>
              <w:t>商务部分（</w:t>
            </w:r>
            <w:r>
              <w:rPr>
                <w:rFonts w:hint="eastAsia" w:ascii="仿宋_GB2312" w:hAnsi="仿宋" w:eastAsia="仿宋_GB2312" w:cs="仿宋_GB2312"/>
                <w:color w:val="auto"/>
                <w:kern w:val="2"/>
                <w:sz w:val="21"/>
                <w:szCs w:val="21"/>
                <w:lang w:val="en-US" w:eastAsia="zh-CN"/>
              </w:rPr>
              <w:t>40</w:t>
            </w:r>
            <w:r>
              <w:rPr>
                <w:rFonts w:hint="eastAsia" w:ascii="仿宋_GB2312" w:hAnsi="仿宋" w:eastAsia="仿宋_GB2312" w:cs="仿宋_GB2312"/>
                <w:color w:val="auto"/>
                <w:kern w:val="2"/>
                <w:sz w:val="21"/>
                <w:szCs w:val="21"/>
                <w:lang w:eastAsia="zh-CN"/>
              </w:rPr>
              <w:t>）</w:t>
            </w:r>
          </w:p>
        </w:tc>
        <w:tc>
          <w:tcPr>
            <w:tcW w:w="1390" w:type="dxa"/>
            <w:noWrap w:val="0"/>
            <w:vAlign w:val="center"/>
          </w:tcPr>
          <w:p>
            <w:pPr>
              <w:pStyle w:val="21"/>
              <w:snapToGrid w:val="0"/>
              <w:jc w:val="center"/>
              <w:rPr>
                <w:rFonts w:hint="eastAsia" w:ascii="仿宋_GB2312" w:hAnsi="仿宋" w:eastAsia="仿宋_GB2312" w:cs="仿宋"/>
                <w:color w:val="auto"/>
                <w:kern w:val="2"/>
                <w:sz w:val="21"/>
                <w:szCs w:val="21"/>
                <w:lang w:val="en-US" w:eastAsia="zh-CN"/>
              </w:rPr>
            </w:pPr>
            <w:r>
              <w:rPr>
                <w:rFonts w:hint="eastAsia" w:ascii="仿宋_GB2312" w:hAnsi="仿宋" w:eastAsia="仿宋_GB2312" w:cs="仿宋"/>
                <w:color w:val="auto"/>
                <w:kern w:val="2"/>
                <w:sz w:val="21"/>
                <w:szCs w:val="21"/>
                <w:lang w:val="en-US" w:eastAsia="zh-CN"/>
              </w:rPr>
              <w:t>信息安全</w:t>
            </w:r>
          </w:p>
        </w:tc>
        <w:tc>
          <w:tcPr>
            <w:tcW w:w="5522" w:type="dxa"/>
            <w:noWrap w:val="0"/>
            <w:vAlign w:val="center"/>
          </w:tcPr>
          <w:p>
            <w:pPr>
              <w:snapToGrid w:val="0"/>
              <w:spacing w:line="320" w:lineRule="exact"/>
              <w:jc w:val="left"/>
              <w:rPr>
                <w:rFonts w:ascii="仿宋_GB2312" w:hAnsi="仿宋" w:eastAsia="仿宋_GB2312" w:cs="仿宋"/>
                <w:color w:val="auto"/>
                <w:szCs w:val="21"/>
              </w:rPr>
            </w:pPr>
            <w:r>
              <w:rPr>
                <w:rFonts w:hint="eastAsia" w:ascii="仿宋_GB2312" w:hAnsi="仿宋" w:eastAsia="仿宋_GB2312" w:cs="仿宋"/>
                <w:color w:val="auto"/>
                <w:szCs w:val="21"/>
              </w:rPr>
              <w:t>供应商或供应商总（集团）公司进入中央和国家机关保密工作分类指导名单的，得</w:t>
            </w:r>
            <w:r>
              <w:rPr>
                <w:rFonts w:hint="eastAsia" w:ascii="仿宋_GB2312" w:hAnsi="仿宋" w:eastAsia="仿宋_GB2312" w:cs="仿宋"/>
                <w:color w:val="auto"/>
                <w:szCs w:val="21"/>
                <w:lang w:val="en-US" w:eastAsia="zh-CN"/>
              </w:rPr>
              <w:t>10</w:t>
            </w:r>
            <w:r>
              <w:rPr>
                <w:rFonts w:hint="eastAsia" w:ascii="仿宋_GB2312" w:hAnsi="仿宋" w:eastAsia="仿宋_GB2312" w:cs="仿宋"/>
                <w:color w:val="auto"/>
                <w:szCs w:val="21"/>
              </w:rPr>
              <w:t>分。</w:t>
            </w:r>
          </w:p>
          <w:p>
            <w:pPr>
              <w:snapToGrid w:val="0"/>
              <w:spacing w:line="320" w:lineRule="exact"/>
              <w:jc w:val="left"/>
              <w:rPr>
                <w:rFonts w:hint="eastAsia"/>
                <w:color w:val="auto"/>
              </w:rPr>
            </w:pPr>
            <w:r>
              <w:rPr>
                <w:rFonts w:hint="eastAsia" w:ascii="仿宋_GB2312" w:hAnsi="仿宋" w:eastAsia="仿宋_GB2312" w:cs="仿宋"/>
                <w:color w:val="auto"/>
                <w:szCs w:val="21"/>
              </w:rPr>
              <w:t>注：相关证明材料复印件加盖公章附于响应文件中。</w:t>
            </w:r>
          </w:p>
        </w:tc>
        <w:tc>
          <w:tcPr>
            <w:tcW w:w="850" w:type="dxa"/>
            <w:noWrap w:val="0"/>
            <w:vAlign w:val="center"/>
          </w:tcPr>
          <w:p>
            <w:pPr>
              <w:pStyle w:val="21"/>
              <w:snapToGrid w:val="0"/>
              <w:jc w:val="center"/>
              <w:rPr>
                <w:rFonts w:hint="default" w:ascii="仿宋_GB2312" w:hAnsi="仿宋" w:eastAsia="仿宋_GB2312" w:cs="仿宋"/>
                <w:color w:val="auto"/>
                <w:kern w:val="2"/>
                <w:sz w:val="21"/>
                <w:szCs w:val="21"/>
                <w:lang w:val="en-US" w:eastAsia="zh-CN"/>
              </w:rPr>
            </w:pPr>
            <w:r>
              <w:rPr>
                <w:rFonts w:hint="eastAsia" w:ascii="仿宋_GB2312" w:hAnsi="仿宋" w:eastAsia="仿宋_GB2312" w:cs="仿宋"/>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8" w:type="dxa"/>
            <w:vMerge w:val="continue"/>
            <w:noWrap w:val="0"/>
            <w:vAlign w:val="center"/>
          </w:tcPr>
          <w:p>
            <w:pPr>
              <w:pStyle w:val="21"/>
              <w:adjustRightInd w:val="0"/>
              <w:snapToGrid w:val="0"/>
              <w:spacing w:before="0" w:beforeAutospacing="0" w:after="0" w:afterAutospacing="0"/>
              <w:jc w:val="center"/>
              <w:rPr>
                <w:rFonts w:hint="eastAsia" w:ascii="仿宋_GB2312" w:hAnsi="仿宋" w:eastAsia="仿宋_GB2312" w:cs="仿宋_GB2312"/>
                <w:color w:val="auto"/>
                <w:kern w:val="2"/>
                <w:sz w:val="21"/>
                <w:szCs w:val="21"/>
                <w:lang w:eastAsia="zh-CN"/>
              </w:rPr>
            </w:pPr>
          </w:p>
        </w:tc>
        <w:tc>
          <w:tcPr>
            <w:tcW w:w="1390" w:type="dxa"/>
            <w:noWrap w:val="0"/>
            <w:vAlign w:val="center"/>
          </w:tcPr>
          <w:p>
            <w:pPr>
              <w:pStyle w:val="21"/>
              <w:snapToGrid w:val="0"/>
              <w:jc w:val="center"/>
              <w:rPr>
                <w:rFonts w:ascii="仿宋_GB2312" w:hAnsi="仿宋" w:eastAsia="仿宋_GB2312" w:cs="仿宋_GB2312"/>
                <w:color w:val="auto"/>
                <w:kern w:val="2"/>
                <w:sz w:val="21"/>
                <w:szCs w:val="21"/>
              </w:rPr>
            </w:pPr>
            <w:r>
              <w:rPr>
                <w:rFonts w:hint="eastAsia" w:ascii="仿宋_GB2312" w:hAnsi="仿宋" w:eastAsia="仿宋_GB2312" w:cs="仿宋"/>
                <w:color w:val="auto"/>
                <w:kern w:val="2"/>
                <w:sz w:val="21"/>
                <w:szCs w:val="21"/>
              </w:rPr>
              <w:t>类似业绩</w:t>
            </w:r>
          </w:p>
        </w:tc>
        <w:tc>
          <w:tcPr>
            <w:tcW w:w="5522" w:type="dxa"/>
            <w:noWrap w:val="0"/>
            <w:vAlign w:val="center"/>
          </w:tcPr>
          <w:p>
            <w:pPr>
              <w:snapToGrid w:val="0"/>
              <w:spacing w:line="320" w:lineRule="exact"/>
              <w:jc w:val="left"/>
              <w:rPr>
                <w:rFonts w:ascii="仿宋_GB2312" w:hAnsi="仿宋" w:eastAsia="仿宋_GB2312" w:cs="仿宋"/>
                <w:color w:val="auto"/>
                <w:szCs w:val="21"/>
              </w:rPr>
            </w:pPr>
            <w:r>
              <w:rPr>
                <w:rFonts w:ascii="仿宋_GB2312" w:hAnsi="仿宋" w:eastAsia="仿宋_GB2312" w:cs="仿宋"/>
                <w:color w:val="auto"/>
                <w:szCs w:val="21"/>
              </w:rPr>
              <w:t>2021</w:t>
            </w:r>
            <w:r>
              <w:rPr>
                <w:rFonts w:hint="eastAsia" w:ascii="仿宋_GB2312" w:hAnsi="仿宋" w:eastAsia="仿宋_GB2312" w:cs="仿宋"/>
                <w:color w:val="auto"/>
                <w:szCs w:val="21"/>
              </w:rPr>
              <w:t>年</w:t>
            </w:r>
            <w:r>
              <w:rPr>
                <w:rFonts w:ascii="仿宋_GB2312" w:hAnsi="仿宋" w:eastAsia="仿宋_GB2312" w:cs="仿宋"/>
                <w:color w:val="auto"/>
                <w:szCs w:val="21"/>
              </w:rPr>
              <w:t>1</w:t>
            </w:r>
            <w:r>
              <w:rPr>
                <w:rFonts w:hint="eastAsia" w:ascii="仿宋_GB2312" w:hAnsi="仿宋" w:eastAsia="仿宋_GB2312" w:cs="仿宋"/>
                <w:color w:val="auto"/>
                <w:szCs w:val="21"/>
              </w:rPr>
              <w:t>月</w:t>
            </w:r>
            <w:r>
              <w:rPr>
                <w:rFonts w:ascii="仿宋_GB2312" w:hAnsi="仿宋" w:eastAsia="仿宋_GB2312" w:cs="仿宋"/>
                <w:color w:val="auto"/>
                <w:szCs w:val="21"/>
              </w:rPr>
              <w:t>1</w:t>
            </w:r>
            <w:r>
              <w:rPr>
                <w:rFonts w:hint="eastAsia" w:ascii="仿宋_GB2312" w:hAnsi="仿宋" w:eastAsia="仿宋_GB2312" w:cs="仿宋"/>
                <w:color w:val="auto"/>
                <w:szCs w:val="21"/>
              </w:rPr>
              <w:t>日至今（日期以起保日期为准），供应商</w:t>
            </w:r>
            <w:r>
              <w:rPr>
                <w:rFonts w:hint="eastAsia" w:ascii="仿宋_GB2312" w:hAnsi="仿宋" w:eastAsia="仿宋_GB2312" w:cs="仿宋"/>
                <w:color w:val="auto"/>
                <w:szCs w:val="21"/>
                <w:highlight w:val="none"/>
                <w:lang w:eastAsia="zh-CN"/>
              </w:rPr>
              <w:t>类似</w:t>
            </w:r>
            <w:r>
              <w:rPr>
                <w:rFonts w:hint="eastAsia" w:ascii="仿宋_GB2312" w:hAnsi="仿宋" w:eastAsia="仿宋_GB2312" w:cs="仿宋"/>
                <w:color w:val="auto"/>
                <w:szCs w:val="21"/>
              </w:rPr>
              <w:t>保险承保业绩，每提供一张保单得</w:t>
            </w:r>
            <w:r>
              <w:rPr>
                <w:rFonts w:hint="eastAsia" w:ascii="仿宋_GB2312" w:hAnsi="仿宋" w:eastAsia="仿宋_GB2312" w:cs="仿宋"/>
                <w:color w:val="auto"/>
                <w:szCs w:val="21"/>
                <w:lang w:val="en-US" w:eastAsia="zh-CN"/>
              </w:rPr>
              <w:t>2</w:t>
            </w:r>
            <w:r>
              <w:rPr>
                <w:rFonts w:hint="eastAsia" w:ascii="仿宋_GB2312" w:hAnsi="仿宋" w:eastAsia="仿宋_GB2312" w:cs="仿宋"/>
                <w:color w:val="auto"/>
                <w:szCs w:val="21"/>
              </w:rPr>
              <w:t>分，最多得</w:t>
            </w:r>
            <w:r>
              <w:rPr>
                <w:rFonts w:hint="eastAsia" w:ascii="仿宋_GB2312" w:hAnsi="仿宋" w:eastAsia="仿宋_GB2312" w:cs="仿宋"/>
                <w:color w:val="auto"/>
                <w:szCs w:val="21"/>
                <w:lang w:val="en-US" w:eastAsia="zh-CN"/>
              </w:rPr>
              <w:t>10</w:t>
            </w:r>
            <w:r>
              <w:rPr>
                <w:rFonts w:hint="eastAsia" w:ascii="仿宋_GB2312" w:hAnsi="仿宋" w:eastAsia="仿宋_GB2312" w:cs="仿宋"/>
                <w:color w:val="auto"/>
                <w:szCs w:val="21"/>
              </w:rPr>
              <w:t>分。</w:t>
            </w:r>
          </w:p>
          <w:p>
            <w:pPr>
              <w:snapToGrid w:val="0"/>
              <w:spacing w:line="320" w:lineRule="exact"/>
              <w:jc w:val="left"/>
              <w:rPr>
                <w:rFonts w:ascii="仿宋_GB2312" w:hAnsi="仿宋" w:eastAsia="仿宋_GB2312" w:cs="仿宋"/>
                <w:color w:val="auto"/>
                <w:szCs w:val="21"/>
              </w:rPr>
            </w:pPr>
            <w:r>
              <w:rPr>
                <w:rFonts w:hint="eastAsia" w:ascii="仿宋_GB2312" w:hAnsi="仿宋" w:eastAsia="仿宋_GB2312" w:cs="仿宋"/>
                <w:color w:val="auto"/>
                <w:szCs w:val="21"/>
              </w:rPr>
              <w:t>注：保单的复印件加盖公章附于响应文件中。</w:t>
            </w:r>
          </w:p>
        </w:tc>
        <w:tc>
          <w:tcPr>
            <w:tcW w:w="850" w:type="dxa"/>
            <w:noWrap w:val="0"/>
            <w:vAlign w:val="center"/>
          </w:tcPr>
          <w:p>
            <w:pPr>
              <w:pStyle w:val="21"/>
              <w:snapToGrid w:val="0"/>
              <w:jc w:val="center"/>
              <w:rPr>
                <w:rFonts w:hint="default" w:ascii="仿宋_GB2312" w:hAnsi="仿宋" w:eastAsia="仿宋_GB2312" w:cs="仿宋"/>
                <w:color w:val="auto"/>
                <w:kern w:val="2"/>
                <w:sz w:val="21"/>
                <w:szCs w:val="21"/>
                <w:lang w:val="en-US" w:eastAsia="zh-CN"/>
              </w:rPr>
            </w:pPr>
            <w:r>
              <w:rPr>
                <w:rFonts w:hint="eastAsia" w:ascii="仿宋_GB2312" w:hAnsi="仿宋" w:eastAsia="仿宋_GB2312" w:cs="仿宋"/>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18" w:type="dxa"/>
            <w:vMerge w:val="continue"/>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p>
        </w:tc>
        <w:tc>
          <w:tcPr>
            <w:tcW w:w="1390" w:type="dxa"/>
            <w:noWrap w:val="0"/>
            <w:vAlign w:val="center"/>
          </w:tcPr>
          <w:p>
            <w:pPr>
              <w:pStyle w:val="21"/>
              <w:snapToGrid w:val="0"/>
              <w:jc w:val="center"/>
              <w:rPr>
                <w:rFonts w:ascii="仿宋_GB2312" w:hAnsi="仿宋" w:eastAsia="仿宋_GB2312" w:cs="仿宋"/>
                <w:color w:val="auto"/>
                <w:kern w:val="2"/>
                <w:sz w:val="21"/>
                <w:szCs w:val="21"/>
              </w:rPr>
            </w:pPr>
            <w:r>
              <w:rPr>
                <w:rFonts w:hint="eastAsia" w:ascii="仿宋_GB2312" w:hAnsi="仿宋" w:eastAsia="仿宋_GB2312" w:cs="仿宋"/>
                <w:color w:val="auto"/>
                <w:kern w:val="2"/>
                <w:sz w:val="21"/>
                <w:szCs w:val="21"/>
              </w:rPr>
              <w:t>理赔查勘车辆</w:t>
            </w:r>
          </w:p>
        </w:tc>
        <w:tc>
          <w:tcPr>
            <w:tcW w:w="5522" w:type="dxa"/>
            <w:noWrap w:val="0"/>
            <w:vAlign w:val="center"/>
          </w:tcPr>
          <w:p>
            <w:pPr>
              <w:snapToGrid w:val="0"/>
              <w:spacing w:line="320" w:lineRule="exact"/>
              <w:jc w:val="left"/>
              <w:rPr>
                <w:rFonts w:ascii="仿宋_GB2312" w:hAnsi="仿宋" w:eastAsia="仿宋_GB2312" w:cs="仿宋"/>
                <w:color w:val="auto"/>
                <w:szCs w:val="21"/>
              </w:rPr>
            </w:pPr>
            <w:r>
              <w:rPr>
                <w:rFonts w:hint="eastAsia" w:ascii="仿宋_GB2312" w:hAnsi="仿宋" w:eastAsia="仿宋_GB2312" w:cs="仿宋"/>
                <w:color w:val="auto"/>
                <w:szCs w:val="21"/>
                <w:lang w:eastAsia="zh-CN"/>
              </w:rPr>
              <w:t>供应商</w:t>
            </w:r>
            <w:r>
              <w:rPr>
                <w:rFonts w:hint="eastAsia" w:ascii="仿宋_GB2312" w:hAnsi="仿宋" w:eastAsia="仿宋_GB2312" w:cs="仿宋"/>
                <w:color w:val="auto"/>
                <w:szCs w:val="21"/>
              </w:rPr>
              <w:t>每有一台理赔查勘车辆的</w:t>
            </w:r>
            <w:r>
              <w:rPr>
                <w:rFonts w:hint="eastAsia" w:ascii="仿宋_GB2312" w:hAnsi="仿宋" w:eastAsia="仿宋_GB2312" w:cs="仿宋"/>
                <w:color w:val="auto"/>
                <w:szCs w:val="21"/>
                <w:lang w:val="en-US" w:eastAsia="zh-CN"/>
              </w:rPr>
              <w:t>1</w:t>
            </w:r>
            <w:r>
              <w:rPr>
                <w:rFonts w:hint="eastAsia" w:ascii="仿宋_GB2312" w:hAnsi="仿宋" w:eastAsia="仿宋_GB2312" w:cs="仿宋"/>
                <w:color w:val="auto"/>
                <w:szCs w:val="21"/>
              </w:rPr>
              <w:t>分，最高得</w:t>
            </w:r>
            <w:r>
              <w:rPr>
                <w:rFonts w:hint="eastAsia" w:ascii="仿宋_GB2312" w:hAnsi="仿宋" w:eastAsia="仿宋_GB2312" w:cs="仿宋"/>
                <w:color w:val="auto"/>
                <w:szCs w:val="21"/>
                <w:lang w:val="en-US" w:eastAsia="zh-CN"/>
              </w:rPr>
              <w:t>10</w:t>
            </w:r>
            <w:r>
              <w:rPr>
                <w:rFonts w:hint="eastAsia" w:ascii="仿宋_GB2312" w:hAnsi="仿宋" w:eastAsia="仿宋_GB2312" w:cs="仿宋"/>
                <w:color w:val="auto"/>
                <w:szCs w:val="21"/>
              </w:rPr>
              <w:t>分。</w:t>
            </w:r>
          </w:p>
          <w:p>
            <w:pPr>
              <w:snapToGrid w:val="0"/>
              <w:spacing w:line="320" w:lineRule="exact"/>
              <w:jc w:val="left"/>
              <w:rPr>
                <w:rFonts w:ascii="仿宋_GB2312" w:hAnsi="仿宋" w:eastAsia="仿宋_GB2312" w:cs="仿宋"/>
                <w:color w:val="auto"/>
                <w:szCs w:val="21"/>
              </w:rPr>
            </w:pPr>
            <w:r>
              <w:rPr>
                <w:rFonts w:hint="eastAsia" w:ascii="仿宋_GB2312" w:hAnsi="仿宋" w:eastAsia="仿宋_GB2312" w:cs="仿宋"/>
                <w:color w:val="auto"/>
                <w:szCs w:val="21"/>
              </w:rPr>
              <w:t>注：理赔查勘车辆需要提供加盖公章承诺书、带有本公司查勘标识的车辆照片及自有车辆的行驶证复印件加盖公章附于响应文件中。</w:t>
            </w:r>
          </w:p>
        </w:tc>
        <w:tc>
          <w:tcPr>
            <w:tcW w:w="850" w:type="dxa"/>
            <w:noWrap w:val="0"/>
            <w:vAlign w:val="center"/>
          </w:tcPr>
          <w:p>
            <w:pPr>
              <w:pStyle w:val="21"/>
              <w:snapToGrid w:val="0"/>
              <w:jc w:val="center"/>
              <w:rPr>
                <w:rFonts w:hint="default" w:ascii="仿宋_GB2312" w:hAnsi="仿宋" w:eastAsia="仿宋_GB2312" w:cs="仿宋"/>
                <w:color w:val="auto"/>
                <w:kern w:val="2"/>
                <w:sz w:val="21"/>
                <w:szCs w:val="21"/>
                <w:lang w:val="en-US" w:eastAsia="zh-CN"/>
              </w:rPr>
            </w:pPr>
            <w:r>
              <w:rPr>
                <w:rFonts w:hint="eastAsia" w:ascii="仿宋_GB2312" w:hAnsi="仿宋" w:eastAsia="仿宋_GB2312" w:cs="仿宋"/>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18" w:type="dxa"/>
            <w:vMerge w:val="continue"/>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p>
        </w:tc>
        <w:tc>
          <w:tcPr>
            <w:tcW w:w="1390" w:type="dxa"/>
            <w:noWrap w:val="0"/>
            <w:vAlign w:val="center"/>
          </w:tcPr>
          <w:p>
            <w:pPr>
              <w:pStyle w:val="21"/>
              <w:snapToGrid w:val="0"/>
              <w:jc w:val="center"/>
              <w:rPr>
                <w:rFonts w:ascii="仿宋_GB2312" w:hAnsi="仿宋" w:eastAsia="仿宋_GB2312" w:cs="仿宋"/>
                <w:color w:val="auto"/>
                <w:kern w:val="2"/>
                <w:sz w:val="21"/>
                <w:szCs w:val="21"/>
              </w:rPr>
            </w:pPr>
            <w:r>
              <w:rPr>
                <w:rFonts w:hint="eastAsia" w:ascii="仿宋_GB2312" w:hAnsi="仿宋" w:eastAsia="仿宋_GB2312" w:cs="仿宋"/>
                <w:color w:val="auto"/>
                <w:kern w:val="2"/>
                <w:sz w:val="21"/>
                <w:szCs w:val="21"/>
              </w:rPr>
              <w:t>理赔团队</w:t>
            </w:r>
          </w:p>
        </w:tc>
        <w:tc>
          <w:tcPr>
            <w:tcW w:w="5522" w:type="dxa"/>
            <w:noWrap w:val="0"/>
            <w:vAlign w:val="center"/>
          </w:tcPr>
          <w:p>
            <w:pPr>
              <w:snapToGrid w:val="0"/>
              <w:spacing w:line="320" w:lineRule="exact"/>
              <w:jc w:val="left"/>
              <w:rPr>
                <w:rFonts w:hint="eastAsia" w:ascii="仿宋_GB2312" w:hAnsi="仿宋" w:eastAsia="仿宋_GB2312" w:cs="仿宋"/>
                <w:color w:val="auto"/>
                <w:szCs w:val="21"/>
              </w:rPr>
            </w:pPr>
            <w:r>
              <w:rPr>
                <w:rFonts w:hint="eastAsia" w:ascii="仿宋_GB2312" w:hAnsi="仿宋" w:eastAsia="仿宋_GB2312" w:cs="仿宋"/>
                <w:color w:val="auto"/>
                <w:szCs w:val="21"/>
              </w:rPr>
              <w:t>为本项目提供</w:t>
            </w:r>
            <w:r>
              <w:rPr>
                <w:rFonts w:hint="eastAsia" w:ascii="仿宋_GB2312" w:hAnsi="仿宋" w:eastAsia="仿宋_GB2312" w:cs="仿宋"/>
                <w:color w:val="auto"/>
                <w:szCs w:val="21"/>
                <w:lang w:eastAsia="zh-CN"/>
              </w:rPr>
              <w:t>的</w:t>
            </w:r>
            <w:r>
              <w:rPr>
                <w:rFonts w:hint="eastAsia" w:ascii="仿宋_GB2312" w:hAnsi="仿宋" w:eastAsia="仿宋_GB2312" w:cs="仿宋"/>
                <w:color w:val="auto"/>
                <w:szCs w:val="21"/>
              </w:rPr>
              <w:t>理赔</w:t>
            </w:r>
            <w:r>
              <w:rPr>
                <w:rFonts w:hint="eastAsia" w:ascii="仿宋_GB2312" w:hAnsi="仿宋" w:eastAsia="仿宋_GB2312" w:cs="仿宋"/>
                <w:color w:val="auto"/>
                <w:szCs w:val="21"/>
                <w:lang w:val="en-US" w:eastAsia="zh-CN"/>
              </w:rPr>
              <w:t>人员</w:t>
            </w:r>
            <w:r>
              <w:rPr>
                <w:rFonts w:hint="eastAsia" w:ascii="仿宋_GB2312" w:hAnsi="仿宋" w:eastAsia="仿宋_GB2312" w:cs="仿宋"/>
                <w:color w:val="auto"/>
                <w:szCs w:val="21"/>
                <w:lang w:eastAsia="zh-CN"/>
              </w:rPr>
              <w:t>，</w:t>
            </w:r>
            <w:r>
              <w:rPr>
                <w:rFonts w:hint="eastAsia" w:ascii="仿宋_GB2312" w:hAnsi="仿宋" w:eastAsia="仿宋_GB2312" w:cs="仿宋"/>
                <w:color w:val="auto"/>
                <w:szCs w:val="21"/>
                <w:lang w:val="en-US" w:eastAsia="zh-CN"/>
              </w:rPr>
              <w:t>每提供1人</w:t>
            </w:r>
            <w:r>
              <w:rPr>
                <w:rFonts w:hint="eastAsia" w:ascii="仿宋_GB2312" w:hAnsi="仿宋" w:eastAsia="仿宋_GB2312" w:cs="仿宋"/>
                <w:color w:val="auto"/>
                <w:szCs w:val="21"/>
              </w:rPr>
              <w:t>得</w:t>
            </w:r>
            <w:r>
              <w:rPr>
                <w:rFonts w:hint="eastAsia" w:ascii="仿宋_GB2312" w:hAnsi="仿宋" w:eastAsia="仿宋_GB2312" w:cs="仿宋"/>
                <w:color w:val="auto"/>
                <w:szCs w:val="21"/>
                <w:lang w:val="en-US" w:eastAsia="zh-CN"/>
              </w:rPr>
              <w:t>1</w:t>
            </w:r>
            <w:r>
              <w:rPr>
                <w:rFonts w:hint="eastAsia" w:ascii="仿宋_GB2312" w:hAnsi="仿宋" w:eastAsia="仿宋_GB2312" w:cs="仿宋"/>
                <w:color w:val="auto"/>
                <w:szCs w:val="21"/>
              </w:rPr>
              <w:t>分</w:t>
            </w:r>
            <w:r>
              <w:rPr>
                <w:rFonts w:hint="eastAsia" w:ascii="仿宋_GB2312" w:hAnsi="仿宋" w:eastAsia="仿宋_GB2312" w:cs="仿宋"/>
                <w:color w:val="auto"/>
                <w:szCs w:val="21"/>
                <w:lang w:eastAsia="zh-CN"/>
              </w:rPr>
              <w:t>，</w:t>
            </w:r>
            <w:r>
              <w:rPr>
                <w:rFonts w:hint="eastAsia" w:ascii="仿宋_GB2312" w:hAnsi="仿宋" w:eastAsia="仿宋_GB2312" w:cs="仿宋"/>
                <w:color w:val="auto"/>
                <w:szCs w:val="21"/>
                <w:lang w:val="en-US" w:eastAsia="zh-CN"/>
              </w:rPr>
              <w:t>最多得10分</w:t>
            </w:r>
            <w:r>
              <w:rPr>
                <w:rFonts w:hint="eastAsia" w:ascii="仿宋_GB2312" w:hAnsi="仿宋" w:eastAsia="仿宋_GB2312" w:cs="仿宋"/>
                <w:color w:val="auto"/>
                <w:szCs w:val="21"/>
              </w:rPr>
              <w:t>。</w:t>
            </w:r>
          </w:p>
          <w:p>
            <w:pPr>
              <w:snapToGrid w:val="0"/>
              <w:spacing w:line="320" w:lineRule="exact"/>
              <w:jc w:val="left"/>
              <w:rPr>
                <w:rFonts w:ascii="仿宋_GB2312" w:hAnsi="仿宋" w:eastAsia="仿宋_GB2312" w:cs="仿宋"/>
                <w:color w:val="auto"/>
                <w:szCs w:val="21"/>
              </w:rPr>
            </w:pPr>
            <w:r>
              <w:rPr>
                <w:rFonts w:hint="eastAsia" w:ascii="仿宋_GB2312" w:hAnsi="仿宋" w:eastAsia="仿宋_GB2312" w:cs="仿宋"/>
                <w:color w:val="auto"/>
                <w:szCs w:val="21"/>
              </w:rPr>
              <w:t>（团队人数需提供加盖公章承诺书，与保险公司签订劳动用工合同复印件，不提供不得分。）</w:t>
            </w:r>
          </w:p>
        </w:tc>
        <w:tc>
          <w:tcPr>
            <w:tcW w:w="850" w:type="dxa"/>
            <w:noWrap w:val="0"/>
            <w:vAlign w:val="center"/>
          </w:tcPr>
          <w:p>
            <w:pPr>
              <w:pStyle w:val="21"/>
              <w:snapToGrid w:val="0"/>
              <w:jc w:val="center"/>
              <w:rPr>
                <w:rFonts w:ascii="仿宋_GB2312" w:hAnsi="仿宋" w:eastAsia="仿宋_GB2312" w:cs="仿宋"/>
                <w:color w:val="auto"/>
                <w:kern w:val="2"/>
                <w:sz w:val="21"/>
                <w:szCs w:val="21"/>
              </w:rPr>
            </w:pPr>
            <w:r>
              <w:rPr>
                <w:rFonts w:ascii="仿宋_GB2312" w:hAnsi="仿宋" w:eastAsia="仿宋_GB2312" w:cs="仿宋"/>
                <w:color w:val="auto"/>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418" w:type="dxa"/>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r>
              <w:rPr>
                <w:rFonts w:hint="eastAsia" w:ascii="仿宋_GB2312" w:hAnsi="仿宋" w:eastAsia="仿宋_GB2312" w:cs="仿宋_GB2312"/>
                <w:color w:val="auto"/>
                <w:kern w:val="2"/>
                <w:sz w:val="21"/>
                <w:szCs w:val="21"/>
              </w:rPr>
              <w:t>合</w:t>
            </w:r>
            <w:r>
              <w:rPr>
                <w:rFonts w:ascii="仿宋_GB2312" w:hAnsi="仿宋" w:eastAsia="仿宋_GB2312" w:cs="仿宋_GB2312"/>
                <w:color w:val="auto"/>
                <w:kern w:val="2"/>
                <w:sz w:val="21"/>
                <w:szCs w:val="21"/>
              </w:rPr>
              <w:t xml:space="preserve">  </w:t>
            </w:r>
            <w:r>
              <w:rPr>
                <w:rFonts w:hint="eastAsia" w:ascii="仿宋_GB2312" w:hAnsi="仿宋" w:eastAsia="仿宋_GB2312" w:cs="仿宋_GB2312"/>
                <w:color w:val="auto"/>
                <w:kern w:val="2"/>
                <w:sz w:val="21"/>
                <w:szCs w:val="21"/>
              </w:rPr>
              <w:t>计</w:t>
            </w:r>
          </w:p>
        </w:tc>
        <w:tc>
          <w:tcPr>
            <w:tcW w:w="1390" w:type="dxa"/>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r>
              <w:rPr>
                <w:rFonts w:ascii="仿宋_GB2312" w:hAnsi="仿宋" w:eastAsia="仿宋_GB2312" w:cs="仿宋_GB2312"/>
                <w:color w:val="auto"/>
                <w:kern w:val="2"/>
                <w:sz w:val="21"/>
                <w:szCs w:val="21"/>
              </w:rPr>
              <w:t>-</w:t>
            </w:r>
          </w:p>
        </w:tc>
        <w:tc>
          <w:tcPr>
            <w:tcW w:w="6372" w:type="dxa"/>
            <w:gridSpan w:val="2"/>
            <w:noWrap w:val="0"/>
            <w:vAlign w:val="center"/>
          </w:tcPr>
          <w:p>
            <w:pPr>
              <w:pStyle w:val="21"/>
              <w:adjustRightInd w:val="0"/>
              <w:snapToGrid w:val="0"/>
              <w:spacing w:before="0" w:beforeAutospacing="0" w:after="0" w:afterAutospacing="0"/>
              <w:jc w:val="center"/>
              <w:rPr>
                <w:rFonts w:ascii="仿宋_GB2312" w:hAnsi="仿宋" w:eastAsia="仿宋_GB2312" w:cs="仿宋_GB2312"/>
                <w:color w:val="auto"/>
                <w:kern w:val="2"/>
                <w:sz w:val="21"/>
                <w:szCs w:val="21"/>
              </w:rPr>
            </w:pPr>
            <w:r>
              <w:rPr>
                <w:rFonts w:ascii="仿宋_GB2312" w:hAnsi="仿宋" w:eastAsia="仿宋_GB2312" w:cs="仿宋_GB2312"/>
                <w:color w:val="auto"/>
                <w:kern w:val="2"/>
                <w:sz w:val="21"/>
                <w:szCs w:val="21"/>
              </w:rPr>
              <w:t>100</w:t>
            </w:r>
          </w:p>
        </w:tc>
      </w:tr>
    </w:tbl>
    <w:p>
      <w:pPr>
        <w:widowControl/>
        <w:shd w:val="clear" w:color="auto" w:fill="auto"/>
        <w:spacing w:line="240" w:lineRule="exact"/>
        <w:jc w:val="left"/>
        <w:rPr>
          <w:rFonts w:hint="eastAsia" w:ascii="仿宋" w:hAnsi="仿宋" w:eastAsia="仿宋" w:cs="仿宋"/>
          <w:i w:val="0"/>
          <w:iCs w:val="0"/>
          <w:color w:val="auto"/>
          <w:kern w:val="0"/>
          <w:szCs w:val="21"/>
          <w:highlight w:val="none"/>
          <w:shd w:val="clear" w:color="auto" w:fill="auto"/>
          <w:lang w:val="en-US" w:eastAsia="zh-CN"/>
        </w:rPr>
      </w:pPr>
      <w:r>
        <w:rPr>
          <w:rFonts w:hint="eastAsia" w:ascii="仿宋" w:hAnsi="仿宋" w:eastAsia="仿宋" w:cs="仿宋"/>
          <w:i w:val="0"/>
          <w:iCs w:val="0"/>
          <w:color w:val="auto"/>
          <w:kern w:val="0"/>
          <w:szCs w:val="21"/>
          <w:highlight w:val="none"/>
          <w:shd w:val="clear" w:color="auto" w:fill="auto"/>
          <w:lang w:val="en-US" w:eastAsia="zh-CN"/>
        </w:rPr>
        <w:t xml:space="preserve"> </w:t>
      </w:r>
    </w:p>
    <w:p>
      <w:pPr>
        <w:widowControl/>
        <w:shd w:val="clear" w:color="auto" w:fill="auto"/>
        <w:spacing w:line="240" w:lineRule="exact"/>
        <w:jc w:val="left"/>
        <w:rPr>
          <w:rFonts w:hint="eastAsia" w:ascii="仿宋" w:hAnsi="仿宋" w:eastAsia="仿宋" w:cs="仿宋"/>
          <w:i w:val="0"/>
          <w:iCs w:val="0"/>
          <w:color w:val="auto"/>
          <w:kern w:val="0"/>
          <w:szCs w:val="21"/>
          <w:highlight w:val="none"/>
          <w:shd w:val="clear" w:color="auto" w:fill="auto"/>
        </w:rPr>
      </w:pPr>
    </w:p>
    <w:p>
      <w:pPr>
        <w:widowControl/>
        <w:shd w:val="clear" w:color="auto" w:fill="auto"/>
        <w:spacing w:line="240" w:lineRule="exact"/>
        <w:jc w:val="left"/>
        <w:rPr>
          <w:rFonts w:hint="eastAsia" w:ascii="仿宋" w:hAnsi="仿宋" w:eastAsia="仿宋" w:cs="仿宋"/>
          <w:i w:val="0"/>
          <w:iCs w:val="0"/>
          <w:color w:val="auto"/>
          <w:kern w:val="0"/>
          <w:szCs w:val="21"/>
          <w:highlight w:val="none"/>
          <w:shd w:val="clear" w:color="auto" w:fill="auto"/>
        </w:rPr>
      </w:pPr>
    </w:p>
    <w:p>
      <w:pPr>
        <w:numPr>
          <w:ilvl w:val="0"/>
          <w:numId w:val="8"/>
        </w:numPr>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加分项评分标准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加分</w:t>
            </w:r>
          </w:p>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因素</w:t>
            </w:r>
          </w:p>
        </w:tc>
        <w:tc>
          <w:tcPr>
            <w:tcW w:w="7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节能</w:t>
            </w:r>
          </w:p>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产品</w:t>
            </w:r>
          </w:p>
        </w:tc>
        <w:tc>
          <w:tcPr>
            <w:tcW w:w="79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对于清单中的产品最后报价给予价格部分总分值</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u w:val="single"/>
                <w:shd w:val="clear" w:color="auto" w:fill="auto"/>
                <w:lang w:val="en-US" w:eastAsia="zh-CN"/>
              </w:rPr>
              <w:t>/</w:t>
            </w:r>
            <w:r>
              <w:rPr>
                <w:rFonts w:hint="eastAsia" w:ascii="仿宋" w:hAnsi="仿宋" w:eastAsia="仿宋" w:cs="仿宋"/>
                <w:i w:val="0"/>
                <w:iCs w:val="0"/>
                <w:color w:val="auto"/>
                <w:kern w:val="0"/>
                <w:szCs w:val="21"/>
                <w:highlight w:val="none"/>
                <w:u w:val="single"/>
                <w:shd w:val="clear" w:color="auto" w:fill="auto"/>
              </w:rPr>
              <w:t xml:space="preserve"> </w:t>
            </w:r>
            <w:r>
              <w:rPr>
                <w:rFonts w:hint="eastAsia" w:ascii="仿宋" w:hAnsi="仿宋" w:eastAsia="仿宋" w:cs="仿宋"/>
                <w:i w:val="0"/>
                <w:iCs w:val="0"/>
                <w:color w:val="auto"/>
                <w:kern w:val="0"/>
                <w:szCs w:val="21"/>
                <w:highlight w:val="none"/>
                <w:shd w:val="clear" w:color="auto" w:fill="auto"/>
              </w:rPr>
              <w:t>%</w:t>
            </w:r>
            <w:r>
              <w:rPr>
                <w:rFonts w:hint="eastAsia" w:ascii="仿宋" w:hAnsi="仿宋" w:eastAsia="仿宋" w:cs="仿宋"/>
                <w:i w:val="0"/>
                <w:iCs w:val="0"/>
                <w:color w:val="auto"/>
                <w:szCs w:val="21"/>
                <w:highlight w:val="none"/>
                <w:shd w:val="clear" w:color="auto" w:fill="auto"/>
              </w:rPr>
              <w:t>的加分，计算公式如下：</w:t>
            </w:r>
          </w:p>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节能产品加分＝（节能产品最后报价之和/最后报价总价）×价格部分总分值</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环保</w:t>
            </w:r>
          </w:p>
          <w:p>
            <w:pPr>
              <w:jc w:val="cente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产品</w:t>
            </w:r>
          </w:p>
        </w:tc>
        <w:tc>
          <w:tcPr>
            <w:tcW w:w="79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对于清单中的产品最后报价给予价格部分总分值</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%的加分，计算公式如下：</w:t>
            </w:r>
          </w:p>
          <w:p>
            <w:pPr>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环保产品加分＝（环保产品最后报价之和/最后报标总价）×价格部分总分值</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p>
        </w:tc>
      </w:tr>
    </w:tbl>
    <w:p>
      <w:pPr>
        <w:pStyle w:val="4"/>
        <w:adjustRightInd w:val="0"/>
        <w:snapToGrid w:val="0"/>
        <w:spacing w:before="0" w:after="0" w:line="240" w:lineRule="auto"/>
        <w:jc w:val="left"/>
        <w:rPr>
          <w:rFonts w:hint="eastAsia" w:ascii="仿宋" w:hAnsi="仿宋" w:eastAsia="仿宋" w:cs="仿宋"/>
          <w:i w:val="0"/>
          <w:iCs w:val="0"/>
          <w:color w:val="auto"/>
          <w:szCs w:val="32"/>
          <w:highlight w:val="none"/>
          <w:shd w:val="clear" w:color="auto" w:fill="auto"/>
        </w:rPr>
      </w:pPr>
      <w:r>
        <w:rPr>
          <w:rFonts w:hint="eastAsia" w:ascii="仿宋" w:hAnsi="仿宋" w:eastAsia="仿宋" w:cs="仿宋"/>
          <w:i w:val="0"/>
          <w:iCs w:val="0"/>
          <w:color w:val="auto"/>
          <w:szCs w:val="28"/>
          <w:highlight w:val="none"/>
          <w:shd w:val="clear" w:color="auto" w:fill="auto"/>
        </w:rPr>
        <w:t xml:space="preserve">      </w:t>
      </w:r>
      <w:r>
        <w:rPr>
          <w:rFonts w:hint="eastAsia" w:ascii="仿宋" w:hAnsi="仿宋" w:eastAsia="仿宋" w:cs="仿宋"/>
          <w:i w:val="0"/>
          <w:iCs w:val="0"/>
          <w:color w:val="auto"/>
          <w:szCs w:val="32"/>
          <w:highlight w:val="none"/>
          <w:shd w:val="clear" w:color="auto" w:fill="auto"/>
        </w:rPr>
        <w:t xml:space="preserve"> </w:t>
      </w:r>
    </w:p>
    <w:bookmarkEnd w:id="175"/>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bookmarkStart w:id="176" w:name="_Toc4485696"/>
      <w:bookmarkStart w:id="177" w:name="_Toc29210"/>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jc w:val="center"/>
        <w:rPr>
          <w:rFonts w:hint="eastAsia" w:ascii="仿宋" w:hAnsi="仿宋" w:eastAsia="仿宋" w:cs="仿宋"/>
          <w:b/>
          <w:i w:val="0"/>
          <w:iCs w:val="0"/>
          <w:color w:val="auto"/>
          <w:sz w:val="44"/>
          <w:szCs w:val="44"/>
          <w:highlight w:val="none"/>
          <w:shd w:val="clear" w:color="auto" w:fill="auto"/>
        </w:rPr>
      </w:pPr>
      <w:r>
        <w:rPr>
          <w:rFonts w:hint="eastAsia" w:ascii="仿宋" w:hAnsi="仿宋" w:eastAsia="仿宋" w:cs="仿宋"/>
          <w:b/>
          <w:i w:val="0"/>
          <w:iCs w:val="0"/>
          <w:color w:val="auto"/>
          <w:sz w:val="44"/>
          <w:szCs w:val="44"/>
          <w:highlight w:val="none"/>
          <w:shd w:val="clear" w:color="auto" w:fill="auto"/>
        </w:rPr>
        <w:br w:type="page"/>
      </w:r>
    </w:p>
    <w:p>
      <w:pPr>
        <w:adjustRightInd w:val="0"/>
        <w:snapToGrid w:val="0"/>
        <w:spacing w:line="360" w:lineRule="auto"/>
        <w:jc w:val="center"/>
        <w:rPr>
          <w:rFonts w:hint="eastAsia" w:ascii="仿宋" w:hAnsi="仿宋" w:eastAsia="仿宋" w:cs="仿宋"/>
          <w:b/>
          <w:i w:val="0"/>
          <w:iCs w:val="0"/>
          <w:color w:val="auto"/>
          <w:sz w:val="44"/>
          <w:szCs w:val="44"/>
          <w:highlight w:val="none"/>
          <w:shd w:val="clear" w:color="auto" w:fill="auto"/>
        </w:rPr>
      </w:pPr>
    </w:p>
    <w:p>
      <w:pPr>
        <w:adjustRightInd w:val="0"/>
        <w:snapToGrid w:val="0"/>
        <w:spacing w:line="360" w:lineRule="auto"/>
        <w:jc w:val="center"/>
        <w:rPr>
          <w:rFonts w:hint="eastAsia" w:ascii="仿宋" w:hAnsi="仿宋" w:eastAsia="仿宋" w:cs="仿宋"/>
          <w:b/>
          <w:i w:val="0"/>
          <w:iCs w:val="0"/>
          <w:color w:val="auto"/>
          <w:sz w:val="44"/>
          <w:szCs w:val="44"/>
          <w:highlight w:val="none"/>
          <w:shd w:val="clear" w:color="auto" w:fill="auto"/>
        </w:rPr>
      </w:pPr>
    </w:p>
    <w:p>
      <w:pPr>
        <w:adjustRightInd w:val="0"/>
        <w:snapToGrid w:val="0"/>
        <w:spacing w:line="360" w:lineRule="auto"/>
        <w:jc w:val="center"/>
        <w:rPr>
          <w:rFonts w:hint="eastAsia" w:ascii="仿宋" w:hAnsi="仿宋" w:eastAsia="仿宋" w:cs="仿宋"/>
          <w:i w:val="0"/>
          <w:iCs w:val="0"/>
          <w:color w:val="auto"/>
          <w:highlight w:val="none"/>
          <w:shd w:val="clear" w:color="auto" w:fill="auto"/>
        </w:rPr>
      </w:pPr>
      <w:r>
        <w:rPr>
          <w:rFonts w:hint="eastAsia" w:ascii="仿宋" w:hAnsi="仿宋" w:eastAsia="仿宋" w:cs="仿宋"/>
          <w:b/>
          <w:i w:val="0"/>
          <w:iCs w:val="0"/>
          <w:color w:val="auto"/>
          <w:sz w:val="44"/>
          <w:szCs w:val="44"/>
          <w:highlight w:val="none"/>
          <w:shd w:val="clear" w:color="auto" w:fill="auto"/>
        </w:rPr>
        <w:t xml:space="preserve">第六章 </w:t>
      </w:r>
      <w:bookmarkEnd w:id="176"/>
      <w:r>
        <w:rPr>
          <w:rFonts w:hint="eastAsia" w:ascii="仿宋" w:hAnsi="仿宋" w:eastAsia="仿宋" w:cs="仿宋"/>
          <w:b/>
          <w:i w:val="0"/>
          <w:iCs w:val="0"/>
          <w:color w:val="auto"/>
          <w:sz w:val="44"/>
          <w:szCs w:val="44"/>
          <w:highlight w:val="none"/>
          <w:shd w:val="clear" w:color="auto" w:fill="auto"/>
        </w:rPr>
        <w:t xml:space="preserve"> 政府采购合同条款及格式</w:t>
      </w:r>
      <w:bookmarkEnd w:id="177"/>
    </w:p>
    <w:p>
      <w:pPr>
        <w:rPr>
          <w:rFonts w:hint="eastAsia" w:ascii="仿宋" w:hAnsi="仿宋" w:eastAsia="仿宋" w:cs="仿宋"/>
          <w:i w:val="0"/>
          <w:iCs w:val="0"/>
          <w:color w:val="auto"/>
          <w:highlight w:val="none"/>
          <w:shd w:val="clear" w:color="auto" w:fill="auto"/>
        </w:rPr>
      </w:pPr>
    </w:p>
    <w:p>
      <w:pPr>
        <w:rPr>
          <w:rFonts w:hint="eastAsia" w:ascii="仿宋" w:hAnsi="仿宋" w:eastAsia="仿宋" w:cs="仿宋"/>
          <w:i w:val="0"/>
          <w:iCs w:val="0"/>
          <w:color w:val="auto"/>
          <w:highlight w:val="none"/>
          <w:shd w:val="clear" w:color="auto" w:fill="auto"/>
        </w:rPr>
      </w:pPr>
    </w:p>
    <w:p>
      <w:pPr>
        <w:widowControl/>
        <w:jc w:val="left"/>
        <w:outlineLvl w:val="1"/>
        <w:rPr>
          <w:rFonts w:hint="eastAsia" w:ascii="仿宋" w:hAnsi="仿宋" w:eastAsia="仿宋" w:cs="仿宋"/>
          <w:b/>
          <w:i w:val="0"/>
          <w:iCs w:val="0"/>
          <w:color w:val="auto"/>
          <w:sz w:val="28"/>
          <w:szCs w:val="28"/>
          <w:highlight w:val="none"/>
          <w:shd w:val="clear" w:color="auto" w:fill="auto"/>
        </w:rPr>
      </w:pPr>
      <w:r>
        <w:rPr>
          <w:rFonts w:hint="eastAsia" w:ascii="仿宋" w:hAnsi="仿宋" w:eastAsia="仿宋" w:cs="仿宋"/>
          <w:i w:val="0"/>
          <w:iCs w:val="0"/>
          <w:color w:val="auto"/>
          <w:highlight w:val="none"/>
          <w:shd w:val="clear" w:color="auto" w:fill="auto"/>
        </w:rPr>
        <w:br w:type="page"/>
      </w:r>
      <w:r>
        <w:rPr>
          <w:rFonts w:hint="eastAsia" w:ascii="仿宋" w:hAnsi="仿宋" w:eastAsia="仿宋" w:cs="仿宋"/>
          <w:b/>
          <w:i w:val="0"/>
          <w:iCs w:val="0"/>
          <w:color w:val="auto"/>
          <w:sz w:val="28"/>
          <w:szCs w:val="28"/>
          <w:highlight w:val="none"/>
          <w:shd w:val="clear" w:color="auto" w:fill="auto"/>
        </w:rPr>
        <w:t>合同条款</w:t>
      </w:r>
    </w:p>
    <w:p>
      <w:pPr>
        <w:adjustRightInd w:val="0"/>
        <w:snapToGrid w:val="0"/>
        <w:spacing w:line="360" w:lineRule="auto"/>
        <w:jc w:val="center"/>
        <w:rPr>
          <w:rFonts w:hint="eastAsia" w:ascii="仿宋" w:hAnsi="仿宋" w:eastAsia="仿宋" w:cs="仿宋"/>
          <w:b/>
          <w:i w:val="0"/>
          <w:iCs w:val="0"/>
          <w:color w:val="auto"/>
          <w:sz w:val="44"/>
          <w:szCs w:val="44"/>
          <w:highlight w:val="none"/>
          <w:shd w:val="clear" w:color="auto" w:fill="auto"/>
        </w:rPr>
      </w:pPr>
      <w:r>
        <w:rPr>
          <w:rFonts w:hint="eastAsia" w:ascii="仿宋" w:hAnsi="仿宋" w:eastAsia="仿宋" w:cs="仿宋"/>
          <w:b/>
          <w:i w:val="0"/>
          <w:iCs w:val="0"/>
          <w:color w:val="auto"/>
          <w:sz w:val="44"/>
          <w:szCs w:val="44"/>
          <w:highlight w:val="none"/>
          <w:shd w:val="clear" w:color="auto" w:fill="auto"/>
        </w:rPr>
        <w:t>政府采购合同条款</w:t>
      </w:r>
    </w:p>
    <w:p>
      <w:pPr>
        <w:numPr>
          <w:ilvl w:val="0"/>
          <w:numId w:val="9"/>
        </w:numPr>
        <w:adjustRightInd w:val="0"/>
        <w:snapToGrid w:val="0"/>
        <w:spacing w:line="360" w:lineRule="auto"/>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术语定义</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本政府采购合同下列术语应解释为：</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1“政府采购合同”指供需双方依照政府采购程序、按照采购文件、响应文件确定的事项所达成的协议，包括附件、附录和上述文件所提到的构成政府采购合同的所有文件。</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2 “政府采购合同价”指根据合同约定供方在正确地完全履行政府采购合同义务后需方应支付给供方的价格。</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3 “服务”指政府采购合同服务清单（同响应文件中报价一览表及其附表，下同）所约定的服务内容。</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5 “需方”指项目基本内容及要求中所述取得产品和服务的采购单位。</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6 “供方”指项目基本内容及要求中所述提供产品和服务的中标供应商。</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7 “检验”指需方按照政府采购合同约定的标准对供方所提供服务进行的检测和查验。</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8 “验收书”指采购单位或采购代理机构根据合同履约验收意见书形成反映采购单位和组织验收机构意见的文件。</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1.9“天”指日历天数（如无特别说明）。</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10“第三人”是指本政府采购合同双方以外的任何中国境内外的自然人、法人或其它经济组织。</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11“法律、法规”是指由中国各级政府及有关部门制定的法律、行政法规、地方性法规、规章及其它规范性文件的有关规定。</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12“采购文件”指采购人或采购代理机构发布的采购文件。</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w:t>
      </w:r>
      <w:r>
        <w:rPr>
          <w:rFonts w:hint="eastAsia" w:ascii="仿宋" w:hAnsi="仿宋" w:eastAsia="仿宋" w:cs="仿宋"/>
          <w:b/>
          <w:i w:val="0"/>
          <w:iCs w:val="0"/>
          <w:color w:val="auto"/>
          <w:szCs w:val="21"/>
          <w:highlight w:val="none"/>
          <w:shd w:val="clear" w:color="auto" w:fill="auto"/>
        </w:rPr>
        <w:t>.</w:t>
      </w:r>
      <w:r>
        <w:rPr>
          <w:rFonts w:hint="eastAsia" w:ascii="仿宋" w:hAnsi="仿宋" w:eastAsia="仿宋" w:cs="仿宋"/>
          <w:i w:val="0"/>
          <w:iCs w:val="0"/>
          <w:color w:val="auto"/>
          <w:szCs w:val="21"/>
          <w:highlight w:val="none"/>
          <w:shd w:val="clear" w:color="auto" w:fill="auto"/>
        </w:rPr>
        <w:t>13“响应文件”指供方按照采购代理机构采购文件的要求编制和递交，并最终被评标委员会接受的响应文件。</w:t>
      </w:r>
    </w:p>
    <w:p>
      <w:pPr>
        <w:adjustRightInd w:val="0"/>
        <w:snapToGrid w:val="0"/>
        <w:spacing w:line="360" w:lineRule="auto"/>
        <w:ind w:firstLine="420" w:firstLineChars="199"/>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2.技术规范与服务内容</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2.1所响应服务的技术规范应与采购文件规定的技术规范（如果有的话）相一致。若无相应说明，则以国家有关部门最新颁布的相应标准及规范为准。</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2.2 所响应服务的服务内容应与采购文件规定服务内容及响应文件中的项目要求及响应表一致。</w:t>
      </w:r>
    </w:p>
    <w:p>
      <w:pPr>
        <w:adjustRightInd w:val="0"/>
        <w:snapToGrid w:val="0"/>
        <w:spacing w:line="360" w:lineRule="auto"/>
        <w:ind w:firstLine="420" w:firstLineChars="199"/>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3.知识产权</w:t>
      </w:r>
    </w:p>
    <w:p>
      <w:pPr>
        <w:adjustRightInd w:val="0"/>
        <w:snapToGrid w:val="0"/>
        <w:spacing w:line="360" w:lineRule="auto"/>
        <w:ind w:firstLine="411" w:firstLineChars="196"/>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adjustRightInd w:val="0"/>
        <w:snapToGrid w:val="0"/>
        <w:spacing w:line="360" w:lineRule="auto"/>
        <w:ind w:firstLine="411" w:firstLineChars="196"/>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3.2供方应保证所供服务符合国家的有关规定。</w:t>
      </w:r>
    </w:p>
    <w:p>
      <w:pPr>
        <w:tabs>
          <w:tab w:val="left" w:pos="360"/>
        </w:tabs>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adjustRightInd w:val="0"/>
        <w:snapToGrid w:val="0"/>
        <w:spacing w:line="360" w:lineRule="auto"/>
        <w:ind w:firstLine="420" w:firstLineChars="199"/>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4.完成方式</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供方按照合同约定的时间、地点完成服务。</w:t>
      </w:r>
    </w:p>
    <w:p>
      <w:pPr>
        <w:adjustRightInd w:val="0"/>
        <w:snapToGrid w:val="0"/>
        <w:spacing w:line="360" w:lineRule="auto"/>
        <w:ind w:firstLine="420" w:firstLineChars="199"/>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5.付款</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5.1政府采购合同以人民币付款。</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5.2在供方按照政府采购合同的规定履行服务后，需方按照合同约定的方式和条件付款。</w:t>
      </w:r>
    </w:p>
    <w:p>
      <w:pPr>
        <w:adjustRightInd w:val="0"/>
        <w:snapToGrid w:val="0"/>
        <w:spacing w:line="360" w:lineRule="auto"/>
        <w:ind w:firstLine="422" w:firstLineChars="20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6.服务质量</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6.1供方应保证政府采购合同项下所供服务是由供方提供的，并完全符合强制性的国家技术质量规范和政府采购合同规定的质量、性能和技术规范等要求。</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6.2供方提供的服务质量应满足行业一般标准，符合合同约定。</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6.3需方有权对供方的服务质量进行监督，发现服务存在不符合合同标准的情形的，可以要求供方改正服务方式、替换服务人员等补救方式，供方应按需方要求改正，并赔偿需方实际损失。</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7.技术服务和保修责任</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7.1本条适用于委托开发等最终以产品形式交付需方使用的服务。</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7.2供方对交付的产品的保修期，以采购文件中的规定为准，如果响应文件中的承诺优于采购文件规定，则以响应文件为准。</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7.3供方应按如下内容提供售后服务：</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7.3.1产品经过试运行期，所有性能指标达到技术规范书的要求时，可按采购文件、响应文件内容进行初验。在试运行期间，由于产品质量等造成某些指标达不到要求，供方须更换或进行修复，试运行期重新计算。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7.3.4保修期内，供方提供电话、电子邮件、Web、现场服务等方式的技术支持，对用户的现场服务要求，供方必须按响应文件做出的承诺进行响应。</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7.3.5保修期内，供方应对出现故障无法修复的产品或无法正常运行的系统，提供替代产品以保证系统的正常工作。</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7.3.6保修期内，供方应</w:t>
      </w:r>
      <w:r>
        <w:rPr>
          <w:rFonts w:hint="eastAsia" w:ascii="仿宋" w:hAnsi="仿宋" w:eastAsia="仿宋" w:cs="仿宋"/>
          <w:i w:val="0"/>
          <w:iCs w:val="0"/>
          <w:color w:val="auto"/>
          <w:szCs w:val="21"/>
          <w:highlight w:val="none"/>
          <w:shd w:val="clear" w:color="auto" w:fill="auto"/>
          <w:lang w:eastAsia="zh-CN"/>
        </w:rPr>
        <w:t>响应</w:t>
      </w:r>
      <w:r>
        <w:rPr>
          <w:rFonts w:hint="eastAsia" w:ascii="仿宋" w:hAnsi="仿宋" w:eastAsia="仿宋" w:cs="仿宋"/>
          <w:i w:val="0"/>
          <w:iCs w:val="0"/>
          <w:color w:val="auto"/>
          <w:szCs w:val="21"/>
          <w:highlight w:val="none"/>
          <w:shd w:val="clear" w:color="auto" w:fill="auto"/>
        </w:rPr>
        <w:t>时的承诺提供相关服务。</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7.3.7供方必须为维修和技术支持所未能解决的问题和故障提供正式的免费升级方案和升级服务。在质保期内，供方有责任解决所提供的货物和软件系统的任何问题；在质保期满后，当需要时，供方仍须对因货物本身的固有缺陷和瑕疵承担责任。</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20" w:firstLineChars="199"/>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8.检验和验收</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8.1完成服务后，需方或采购代理机构（由具体项目决定）应在政府采购合同规定的时间内组织验收，并在“验收书”上签字。“验收书”将作为申请付款文件的一部分。</w:t>
      </w:r>
    </w:p>
    <w:p>
      <w:pPr>
        <w:adjustRightInd w:val="0"/>
        <w:snapToGrid w:val="0"/>
        <w:spacing w:line="360" w:lineRule="auto"/>
        <w:ind w:firstLine="417" w:firstLineChars="199"/>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8.2对于委托开发等最终以产品形式交付需方使用的服务，保修期自验收书签署之日起计算。</w:t>
      </w:r>
    </w:p>
    <w:p>
      <w:pPr>
        <w:tabs>
          <w:tab w:val="left" w:pos="360"/>
        </w:tabs>
        <w:adjustRightInd w:val="0"/>
        <w:snapToGrid w:val="0"/>
        <w:spacing w:line="360" w:lineRule="auto"/>
        <w:ind w:firstLine="460" w:firstLineChars="218"/>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9.违约责任</w:t>
      </w:r>
    </w:p>
    <w:p>
      <w:pPr>
        <w:adjustRightInd w:val="0"/>
        <w:snapToGrid w:val="0"/>
        <w:spacing w:line="360" w:lineRule="auto"/>
        <w:ind w:firstLine="457" w:firstLineChars="218"/>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9.1.1在需方同意延长的期限内提供服务并承担由此给需方造成的一切损失；</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9.1.2在需方规定的时间内，用符合政府采购合同规定的服务以达到政府采购合同规定的要求，供方应承担由此发生的一切费用和风险。此时，相关服务的期限也应相应延长；</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9.1.3需方有权部分或全部解除政府采购合同并要求供方赔偿由此造成的损失。此时需方可采取必要的补救措施，相关费用由供方承担。</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9.3延期服务的违约责任</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9.4以上各项交付的违约金并不影响违约方履行政府采购合同的各项义务。</w:t>
      </w:r>
    </w:p>
    <w:p>
      <w:pPr>
        <w:adjustRightInd w:val="0"/>
        <w:snapToGrid w:val="0"/>
        <w:spacing w:line="360" w:lineRule="auto"/>
        <w:ind w:left="420"/>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10.不可抗力</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11.争端的解决</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11.1需方和供方应通过友好协商，解决在执行本政府采购合同过程中所发生的或与本政府采购合同有关的一切争端。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11.2如果协商不成，双方中的任何一方可向需方所在地的人民法院提起诉讼。</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11.3因政府采购合同部分履行引发诉讼的，在诉讼期间，除正在进行诉讼的部分外，本政府采购合同的其它部分应继续执行。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12.违约终止政府采购合同</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12.1在需方因供方违约而按政府采购合同约定采取的任何补救措施不起作用的情况下，需方可在下列情况下向供方发出书面通知，提出终止部分或全部政府采购合同。</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12.1.1如果供方未能在政府采购合同规定的限期或需方同意延长的限期内提供部分或全部服务；</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12.1.2如果供方未能履行政府采购合同规定的其它任何义务。</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12.1.3未经需方事先书面同意，供方部分转让和分包或全部转让和分包其应履行的政府采购合同义务。</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13.政府采购法对政府采购合同变更终止的规定</w:t>
      </w:r>
    </w:p>
    <w:p>
      <w:pPr>
        <w:adjustRightInd w:val="0"/>
        <w:snapToGrid w:val="0"/>
        <w:spacing w:line="360" w:lineRule="auto"/>
        <w:ind w:firstLine="411"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14.政府采购合同转让和分包</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除采购文件规定,并经需方事先书面同意外，供方不得部分转让和分包或全部转让和分包其应履行的政府采购合同义务。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15.适用法律：</w:t>
      </w:r>
      <w:r>
        <w:rPr>
          <w:rFonts w:hint="eastAsia" w:ascii="仿宋" w:hAnsi="仿宋" w:eastAsia="仿宋" w:cs="仿宋"/>
          <w:i w:val="0"/>
          <w:iCs w:val="0"/>
          <w:color w:val="auto"/>
          <w:szCs w:val="21"/>
          <w:highlight w:val="none"/>
          <w:shd w:val="clear" w:color="auto" w:fill="auto"/>
        </w:rPr>
        <w:t>本政府采购合同按照中华人民共和国的现行法律进行解释。</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16.政府采购合同生效</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16.1本政府采购合同在供需双方法定代表人或其授权代理人签字和加盖公章后生效。</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16.2本政府采购合同一式五份，需方执二份，供方、采购代理机构、财政部门各执一份。 </w:t>
      </w:r>
    </w:p>
    <w:p>
      <w:pPr>
        <w:adjustRightInd w:val="0"/>
        <w:snapToGrid w:val="0"/>
        <w:spacing w:line="360" w:lineRule="auto"/>
        <w:ind w:firstLine="413" w:firstLineChars="196"/>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17.政府采购合同附件</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下列文件构成本政府采购合同不可分割的组成部分，与本政府采购合同具有同等法律效力：</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17.1采购文件；</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17.2采购文件的更正公告、变更公告；</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17.3成交供应商提交的响应文件；        </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17.4政府采购合同条款；</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17.5成交通知书；</w:t>
      </w:r>
    </w:p>
    <w:p>
      <w:pPr>
        <w:adjustRightInd w:val="0"/>
        <w:snapToGrid w:val="0"/>
        <w:spacing w:line="360" w:lineRule="auto"/>
        <w:ind w:firstLine="411" w:firstLineChars="196"/>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17.6政府采购合同的其它附件。</w:t>
      </w:r>
    </w:p>
    <w:p>
      <w:pPr>
        <w:ind w:firstLine="470" w:firstLineChars="196"/>
        <w:rPr>
          <w:rFonts w:hint="eastAsia" w:ascii="仿宋" w:hAnsi="仿宋" w:eastAsia="仿宋" w:cs="仿宋"/>
          <w:i w:val="0"/>
          <w:iCs w:val="0"/>
          <w:color w:val="auto"/>
          <w:sz w:val="24"/>
          <w:highlight w:val="none"/>
          <w:shd w:val="clear" w:color="auto" w:fill="auto"/>
        </w:rPr>
      </w:pPr>
    </w:p>
    <w:p>
      <w:pPr>
        <w:ind w:firstLine="470" w:firstLineChars="196"/>
        <w:rPr>
          <w:rFonts w:hint="eastAsia" w:ascii="仿宋" w:hAnsi="仿宋" w:eastAsia="仿宋" w:cs="仿宋"/>
          <w:i w:val="0"/>
          <w:iCs w:val="0"/>
          <w:color w:val="auto"/>
          <w:sz w:val="24"/>
          <w:highlight w:val="none"/>
          <w:shd w:val="clear" w:color="auto" w:fill="auto"/>
        </w:rPr>
      </w:pPr>
    </w:p>
    <w:p>
      <w:pPr>
        <w:rPr>
          <w:rFonts w:hint="eastAsia" w:ascii="仿宋" w:hAnsi="仿宋" w:eastAsia="仿宋" w:cs="仿宋"/>
          <w:i w:val="0"/>
          <w:iCs w:val="0"/>
          <w:color w:val="auto"/>
          <w:sz w:val="24"/>
          <w:highlight w:val="none"/>
          <w:shd w:val="clear" w:color="auto" w:fill="auto"/>
        </w:rPr>
      </w:pPr>
      <w:r>
        <w:rPr>
          <w:rFonts w:hint="eastAsia" w:ascii="仿宋" w:hAnsi="仿宋" w:eastAsia="仿宋" w:cs="仿宋"/>
          <w:i w:val="0"/>
          <w:iCs w:val="0"/>
          <w:color w:val="auto"/>
          <w:sz w:val="24"/>
          <w:highlight w:val="none"/>
          <w:shd w:val="clear" w:color="auto" w:fill="auto"/>
        </w:rPr>
        <w:br w:type="page"/>
      </w:r>
    </w:p>
    <w:p>
      <w:pPr>
        <w:pStyle w:val="4"/>
        <w:adjustRightInd w:val="0"/>
        <w:snapToGrid w:val="0"/>
        <w:spacing w:line="240" w:lineRule="auto"/>
        <w:jc w:val="left"/>
        <w:rPr>
          <w:rFonts w:hint="eastAsia" w:ascii="仿宋" w:hAnsi="仿宋" w:eastAsia="仿宋" w:cs="仿宋"/>
          <w:i w:val="0"/>
          <w:iCs w:val="0"/>
          <w:color w:val="auto"/>
          <w:sz w:val="28"/>
          <w:szCs w:val="28"/>
          <w:highlight w:val="none"/>
          <w:shd w:val="clear" w:color="auto" w:fill="auto"/>
        </w:rPr>
      </w:pPr>
      <w:bookmarkStart w:id="178" w:name="_Toc533340224"/>
      <w:bookmarkStart w:id="179" w:name="_Toc4485697"/>
      <w:r>
        <w:rPr>
          <w:rFonts w:hint="eastAsia" w:ascii="仿宋" w:hAnsi="仿宋" w:eastAsia="仿宋" w:cs="仿宋"/>
          <w:i w:val="0"/>
          <w:iCs w:val="0"/>
          <w:color w:val="auto"/>
          <w:sz w:val="28"/>
          <w:szCs w:val="28"/>
          <w:highlight w:val="none"/>
          <w:shd w:val="clear" w:color="auto" w:fill="auto"/>
        </w:rPr>
        <w:t>合同格式</w:t>
      </w:r>
      <w:bookmarkEnd w:id="178"/>
      <w:bookmarkEnd w:id="179"/>
      <w:r>
        <w:rPr>
          <w:rFonts w:hint="eastAsia" w:ascii="仿宋" w:hAnsi="仿宋" w:eastAsia="仿宋" w:cs="仿宋"/>
          <w:i w:val="0"/>
          <w:iCs w:val="0"/>
          <w:color w:val="auto"/>
          <w:sz w:val="28"/>
          <w:szCs w:val="28"/>
          <w:highlight w:val="none"/>
          <w:shd w:val="clear" w:color="auto" w:fill="auto"/>
        </w:rPr>
        <w:t xml:space="preserve">                    </w:t>
      </w:r>
    </w:p>
    <w:p>
      <w:pPr>
        <w:spacing w:before="319" w:beforeLines="100" w:after="319" w:afterLines="100" w:line="480" w:lineRule="exact"/>
        <w:jc w:val="center"/>
        <w:rPr>
          <w:rFonts w:hint="eastAsia" w:ascii="仿宋" w:hAnsi="仿宋" w:eastAsia="仿宋" w:cs="仿宋"/>
          <w:b/>
          <w:i w:val="0"/>
          <w:iCs w:val="0"/>
          <w:color w:val="auto"/>
          <w:sz w:val="44"/>
          <w:szCs w:val="44"/>
          <w:highlight w:val="none"/>
          <w:shd w:val="clear" w:color="auto" w:fill="auto"/>
        </w:rPr>
      </w:pPr>
      <w:r>
        <w:rPr>
          <w:rFonts w:hint="eastAsia" w:ascii="仿宋" w:hAnsi="仿宋" w:eastAsia="仿宋" w:cs="仿宋"/>
          <w:b/>
          <w:i w:val="0"/>
          <w:iCs w:val="0"/>
          <w:color w:val="auto"/>
          <w:sz w:val="44"/>
          <w:szCs w:val="44"/>
          <w:highlight w:val="none"/>
          <w:shd w:val="clear" w:color="auto" w:fill="auto"/>
        </w:rPr>
        <w:t>政府采购合同格式</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政府采购合同编号：</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签订地点：</w:t>
      </w:r>
    </w:p>
    <w:p>
      <w:pPr>
        <w:adjustRightInd w:val="0"/>
        <w:snapToGrid w:val="0"/>
        <w:spacing w:line="360" w:lineRule="auto"/>
        <w:ind w:firstLine="64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u w:val="single"/>
          <w:shd w:val="clear" w:color="auto" w:fill="auto"/>
        </w:rPr>
        <w:t xml:space="preserve">    (需方名称</w:t>
      </w:r>
      <w:r>
        <w:rPr>
          <w:rFonts w:hint="eastAsia" w:ascii="仿宋" w:hAnsi="仿宋" w:eastAsia="仿宋" w:cs="仿宋"/>
          <w:i w:val="0"/>
          <w:iCs w:val="0"/>
          <w:color w:val="auto"/>
          <w:szCs w:val="21"/>
          <w:highlight w:val="none"/>
          <w:shd w:val="clear" w:color="auto" w:fill="auto"/>
        </w:rPr>
        <w:t>)</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（以下简称需方）和</w:t>
      </w:r>
      <w:r>
        <w:rPr>
          <w:rFonts w:hint="eastAsia" w:ascii="仿宋" w:hAnsi="仿宋" w:eastAsia="仿宋" w:cs="仿宋"/>
          <w:i w:val="0"/>
          <w:iCs w:val="0"/>
          <w:color w:val="auto"/>
          <w:szCs w:val="21"/>
          <w:highlight w:val="none"/>
          <w:u w:val="single"/>
          <w:shd w:val="clear" w:color="auto" w:fill="auto"/>
        </w:rPr>
        <w:t xml:space="preserve">   (供方名称)    </w:t>
      </w:r>
      <w:r>
        <w:rPr>
          <w:rFonts w:hint="eastAsia" w:ascii="仿宋" w:hAnsi="仿宋" w:eastAsia="仿宋" w:cs="仿宋"/>
          <w:i w:val="0"/>
          <w:iCs w:val="0"/>
          <w:color w:val="auto"/>
          <w:szCs w:val="21"/>
          <w:highlight w:val="none"/>
          <w:shd w:val="clear" w:color="auto" w:fill="auto"/>
        </w:rPr>
        <w:t xml:space="preserve"> （以下简称供方）根据《中华人民共和国</w:t>
      </w:r>
      <w:r>
        <w:rPr>
          <w:rFonts w:hint="eastAsia" w:ascii="仿宋" w:hAnsi="仿宋" w:eastAsia="仿宋" w:cs="仿宋"/>
          <w:i w:val="0"/>
          <w:iCs w:val="0"/>
          <w:color w:val="auto"/>
          <w:szCs w:val="21"/>
          <w:highlight w:val="none"/>
          <w:shd w:val="clear" w:color="auto" w:fill="auto"/>
          <w:lang w:eastAsia="zh-CN"/>
        </w:rPr>
        <w:t>民法典</w:t>
      </w:r>
      <w:r>
        <w:rPr>
          <w:rFonts w:hint="eastAsia" w:ascii="仿宋" w:hAnsi="仿宋" w:eastAsia="仿宋" w:cs="仿宋"/>
          <w:i w:val="0"/>
          <w:iCs w:val="0"/>
          <w:color w:val="auto"/>
          <w:szCs w:val="21"/>
          <w:highlight w:val="none"/>
          <w:shd w:val="clear" w:color="auto" w:fill="auto"/>
        </w:rPr>
        <w:t>》和有关法律法规，遵循平等、自愿、公平和诚实信用原则，同意按照下面的条款和条件订立本政府采购合同，共同信守。</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一、政府采购合同文件</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本政府采购合同所附下列文件是构成本政府采购合同不可分割的部分：</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1.采购文件（采购文件编号</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2.采购文件的更正公告、变更公告；</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3.成交供应商提交的响应文件；</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4.政府采购合同条款；</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5.成交通知书；</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6.政府采购合同的其它附件。</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二、政府采购合同范围和条件</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本政府采购合同的范围和条件与上述政府采购合同文件的规定相一致。</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三、政府采购合同标的</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本政府采购合同的标的为采购文件中所列相关服务。</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四、政府采购合同金额</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根据上述政府采购合同文件要求，政府采购合同的总金额为人民币</w:t>
      </w:r>
      <w:r>
        <w:rPr>
          <w:rFonts w:hint="eastAsia" w:ascii="仿宋" w:hAnsi="仿宋" w:eastAsia="仿宋" w:cs="仿宋"/>
          <w:i w:val="0"/>
          <w:iCs w:val="0"/>
          <w:color w:val="auto"/>
          <w:szCs w:val="21"/>
          <w:highlight w:val="none"/>
          <w:u w:val="single"/>
          <w:shd w:val="clear" w:color="auto" w:fill="auto"/>
        </w:rPr>
        <w:t xml:space="preserve">  （大写）                </w:t>
      </w:r>
      <w:r>
        <w:rPr>
          <w:rFonts w:hint="eastAsia" w:ascii="仿宋" w:hAnsi="仿宋" w:eastAsia="仿宋" w:cs="仿宋"/>
          <w:i w:val="0"/>
          <w:iCs w:val="0"/>
          <w:color w:val="auto"/>
          <w:szCs w:val="21"/>
          <w:highlight w:val="none"/>
          <w:shd w:val="clear" w:color="auto" w:fill="auto"/>
        </w:rPr>
        <w:t xml:space="preserve"> 元。</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五、付款方式及条件</w:t>
      </w:r>
    </w:p>
    <w:p>
      <w:pPr>
        <w:adjustRightInd w:val="0"/>
        <w:snapToGrid w:val="0"/>
        <w:spacing w:line="360" w:lineRule="auto"/>
        <w:jc w:val="left"/>
        <w:rPr>
          <w:rFonts w:hint="default" w:ascii="仿宋" w:hAnsi="仿宋" w:eastAsia="仿宋" w:cs="仿宋"/>
          <w:b/>
          <w:i w:val="0"/>
          <w:iCs w:val="0"/>
          <w:color w:val="auto"/>
          <w:szCs w:val="21"/>
          <w:highlight w:val="none"/>
          <w:shd w:val="clear" w:color="auto" w:fill="auto"/>
          <w:lang w:val="en-US" w:eastAsia="zh-CN"/>
        </w:rPr>
      </w:pPr>
      <w:r>
        <w:rPr>
          <w:rFonts w:hint="eastAsia" w:ascii="仿宋" w:hAnsi="仿宋" w:eastAsia="仿宋" w:cs="仿宋"/>
          <w:b/>
          <w:i w:val="0"/>
          <w:iCs w:val="0"/>
          <w:color w:val="auto"/>
          <w:szCs w:val="21"/>
          <w:highlight w:val="none"/>
          <w:shd w:val="clear" w:color="auto" w:fill="auto"/>
          <w:lang w:val="en-US" w:eastAsia="zh-CN"/>
        </w:rPr>
        <w:t xml:space="preserve">     </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六、服务时间和服务地点</w:t>
      </w:r>
      <w:r>
        <w:rPr>
          <w:rFonts w:hint="eastAsia" w:ascii="仿宋" w:hAnsi="仿宋" w:eastAsia="仿宋" w:cs="仿宋"/>
          <w:i w:val="0"/>
          <w:iCs w:val="0"/>
          <w:color w:val="auto"/>
          <w:szCs w:val="21"/>
          <w:highlight w:val="none"/>
          <w:shd w:val="clear" w:color="auto" w:fill="auto"/>
        </w:rPr>
        <w:t xml:space="preserve">   </w:t>
      </w:r>
    </w:p>
    <w:p>
      <w:pPr>
        <w:adjustRightInd w:val="0"/>
        <w:snapToGrid w:val="0"/>
        <w:spacing w:line="360" w:lineRule="auto"/>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 xml:space="preserve">    1.服务时间：</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 xml:space="preserve">    2.服务地点：</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七、验收要求</w:t>
      </w:r>
    </w:p>
    <w:p>
      <w:pPr>
        <w:adjustRightInd w:val="0"/>
        <w:snapToGrid w:val="0"/>
        <w:spacing w:line="360" w:lineRule="auto"/>
        <w:jc w:val="left"/>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b/>
          <w:i w:val="0"/>
          <w:iCs w:val="0"/>
          <w:color w:val="auto"/>
          <w:szCs w:val="21"/>
          <w:highlight w:val="none"/>
          <w:shd w:val="clear" w:color="auto" w:fill="auto"/>
        </w:rPr>
        <w:t xml:space="preserve">    </w:t>
      </w:r>
      <w:r>
        <w:rPr>
          <w:rFonts w:hint="eastAsia" w:ascii="仿宋" w:hAnsi="仿宋" w:eastAsia="仿宋" w:cs="仿宋"/>
          <w:i w:val="0"/>
          <w:iCs w:val="0"/>
          <w:color w:val="auto"/>
          <w:szCs w:val="21"/>
          <w:highlight w:val="none"/>
          <w:shd w:val="clear" w:color="auto" w:fill="auto"/>
        </w:rPr>
        <w:t>供方完全履行合同义务后，需方或需方的最终用户按照上述政府采购合同文件列明的标准进行验收，验收不合格的，供方需按照第八条的约定承担相应违约责任。</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xml:space="preserve">    八、违约责任</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1.供方逾期提供服务的，每逾期一天向需方支付合同金额</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 xml:space="preserve">  </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%的违约金，逾期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 xml:space="preserve">  </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日的，需方有权单方面解除本协议。</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2.供方提供的服务不符合约定的，需方有权向供方书面提出整改意见，供方需无条件整改至符合约定，自需方向供方提出书面意见之日起</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 xml:space="preserve">  </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日内，供方仍未整改或整改后服务仍不符合约定的，需方有权单方面解除本协议。</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3.需方逾期付款的，每逾期一天向供方支付逾期金额</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 xml:space="preserve"> </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%的违约金，逾期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u w:val="single"/>
          <w:shd w:val="clear" w:color="auto" w:fill="auto"/>
          <w:lang w:val="en-US" w:eastAsia="zh-CN"/>
        </w:rPr>
        <w:t xml:space="preserve"> </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日的，供方有权单方面解除本协议。</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xml:space="preserve">    九、争议解决</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hint="eastAsia" w:ascii="仿宋" w:hAnsi="仿宋" w:eastAsia="仿宋" w:cs="仿宋"/>
          <w:b/>
          <w:i w:val="0"/>
          <w:iCs w:val="0"/>
          <w:color w:val="auto"/>
          <w:szCs w:val="21"/>
          <w:highlight w:val="none"/>
          <w:shd w:val="clear" w:color="auto" w:fill="auto"/>
        </w:rPr>
      </w:pPr>
      <w:r>
        <w:rPr>
          <w:rFonts w:hint="eastAsia" w:ascii="仿宋" w:hAnsi="仿宋" w:eastAsia="仿宋" w:cs="仿宋"/>
          <w:b/>
          <w:i w:val="0"/>
          <w:iCs w:val="0"/>
          <w:color w:val="auto"/>
          <w:szCs w:val="21"/>
          <w:highlight w:val="none"/>
          <w:shd w:val="clear" w:color="auto" w:fill="auto"/>
        </w:rPr>
        <w:t xml:space="preserve">    十、合同生效</w:t>
      </w:r>
    </w:p>
    <w:p>
      <w:pPr>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 xml:space="preserve">    本政府采购合同经双方授权代表签字盖章后生效。</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需方（公章）:                       供方(公章):</w:t>
      </w:r>
    </w:p>
    <w:p>
      <w:pPr>
        <w:adjustRightInd w:val="0"/>
        <w:snapToGrid w:val="0"/>
        <w:spacing w:line="360" w:lineRule="auto"/>
        <w:ind w:firstLine="420" w:firstLineChars="200"/>
        <w:jc w:val="left"/>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法定代表人或授权代表人(签字):       法定代表人或授权代表人(签字):</w:t>
      </w:r>
    </w:p>
    <w:p>
      <w:pPr>
        <w:adjustRightInd w:val="0"/>
        <w:snapToGrid w:val="0"/>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地址：</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地址：</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firstLine="420" w:firstLineChars="200"/>
        <w:rPr>
          <w:rFonts w:hint="eastAsia" w:ascii="仿宋" w:hAnsi="仿宋" w:eastAsia="仿宋" w:cs="仿宋"/>
          <w:i w:val="0"/>
          <w:iCs w:val="0"/>
          <w:color w:val="auto"/>
          <w:szCs w:val="21"/>
          <w:highlight w:val="none"/>
          <w:shd w:val="clear" w:color="auto" w:fill="auto"/>
        </w:rPr>
      </w:pPr>
      <w:r>
        <w:rPr>
          <w:rFonts w:hint="eastAsia" w:ascii="仿宋" w:hAnsi="仿宋" w:eastAsia="仿宋" w:cs="仿宋"/>
          <w:i w:val="0"/>
          <w:iCs w:val="0"/>
          <w:color w:val="auto"/>
          <w:szCs w:val="21"/>
          <w:highlight w:val="none"/>
          <w:shd w:val="clear" w:color="auto" w:fill="auto"/>
        </w:rPr>
        <w:t>联系人：</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联系人：</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电话：</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电话：</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传真：</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传真：</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邮编：</w:t>
      </w:r>
      <w:r>
        <w:rPr>
          <w:rFonts w:hint="eastAsia" w:ascii="仿宋" w:hAnsi="仿宋" w:eastAsia="仿宋" w:cs="仿宋"/>
          <w:i w:val="0"/>
          <w:iCs w:val="0"/>
          <w:color w:val="auto"/>
          <w:szCs w:val="21"/>
          <w:highlight w:val="none"/>
          <w:u w:val="single"/>
          <w:shd w:val="clear" w:color="auto" w:fill="auto"/>
        </w:rPr>
        <w:t xml:space="preserve">                        </w:t>
      </w:r>
      <w:r>
        <w:rPr>
          <w:rFonts w:hint="eastAsia" w:ascii="仿宋" w:hAnsi="仿宋" w:eastAsia="仿宋" w:cs="仿宋"/>
          <w:i w:val="0"/>
          <w:iCs w:val="0"/>
          <w:color w:val="auto"/>
          <w:szCs w:val="21"/>
          <w:highlight w:val="none"/>
          <w:shd w:val="clear" w:color="auto" w:fill="auto"/>
        </w:rPr>
        <w:t xml:space="preserve">      邮编：</w:t>
      </w:r>
      <w:r>
        <w:rPr>
          <w:rFonts w:hint="eastAsia" w:ascii="仿宋" w:hAnsi="仿宋" w:eastAsia="仿宋" w:cs="仿宋"/>
          <w:i w:val="0"/>
          <w:iCs w:val="0"/>
          <w:color w:val="auto"/>
          <w:szCs w:val="21"/>
          <w:highlight w:val="none"/>
          <w:u w:val="single"/>
          <w:shd w:val="clear" w:color="auto" w:fill="auto"/>
        </w:rPr>
        <w:t xml:space="preserve">                          </w:t>
      </w:r>
    </w:p>
    <w:p>
      <w:pPr>
        <w:adjustRightInd w:val="0"/>
        <w:snapToGrid w:val="0"/>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r>
        <w:rPr>
          <w:rFonts w:hint="eastAsia" w:ascii="仿宋" w:hAnsi="仿宋" w:eastAsia="仿宋" w:cs="仿宋"/>
          <w:i w:val="0"/>
          <w:iCs w:val="0"/>
          <w:color w:val="auto"/>
          <w:szCs w:val="21"/>
          <w:highlight w:val="none"/>
          <w:shd w:val="clear" w:color="auto" w:fill="auto"/>
        </w:rPr>
        <w:t>日期：</w:t>
      </w:r>
      <w:r>
        <w:rPr>
          <w:rFonts w:hint="eastAsia" w:ascii="仿宋" w:hAnsi="仿宋" w:eastAsia="仿宋" w:cs="仿宋"/>
          <w:i w:val="0"/>
          <w:iCs w:val="0"/>
          <w:color w:val="auto"/>
          <w:szCs w:val="21"/>
          <w:highlight w:val="none"/>
          <w:u w:val="single"/>
          <w:shd w:val="clear" w:color="auto" w:fill="auto"/>
        </w:rPr>
        <w:t xml:space="preserve">      年      月      日</w:t>
      </w:r>
      <w:r>
        <w:rPr>
          <w:rFonts w:hint="eastAsia" w:ascii="仿宋" w:hAnsi="仿宋" w:eastAsia="仿宋" w:cs="仿宋"/>
          <w:i w:val="0"/>
          <w:iCs w:val="0"/>
          <w:color w:val="auto"/>
          <w:szCs w:val="21"/>
          <w:highlight w:val="none"/>
          <w:shd w:val="clear" w:color="auto" w:fill="auto"/>
        </w:rPr>
        <w:t xml:space="preserve">      日期：</w:t>
      </w:r>
      <w:r>
        <w:rPr>
          <w:rFonts w:hint="eastAsia" w:ascii="仿宋" w:hAnsi="仿宋" w:eastAsia="仿宋" w:cs="仿宋"/>
          <w:i w:val="0"/>
          <w:iCs w:val="0"/>
          <w:color w:val="auto"/>
          <w:szCs w:val="21"/>
          <w:highlight w:val="none"/>
          <w:u w:val="single"/>
          <w:shd w:val="clear" w:color="auto" w:fill="auto"/>
        </w:rPr>
        <w:t xml:space="preserve">       年      月     日</w:t>
      </w:r>
    </w:p>
    <w:p>
      <w:pPr>
        <w:adjustRightInd w:val="0"/>
        <w:snapToGrid w:val="0"/>
        <w:spacing w:line="360" w:lineRule="auto"/>
        <w:ind w:firstLine="420" w:firstLineChars="200"/>
        <w:rPr>
          <w:rFonts w:hint="eastAsia" w:ascii="仿宋" w:hAnsi="仿宋" w:eastAsia="仿宋" w:cs="仿宋"/>
          <w:i w:val="0"/>
          <w:iCs w:val="0"/>
          <w:color w:val="auto"/>
          <w:szCs w:val="21"/>
          <w:highlight w:val="none"/>
          <w:u w:val="single"/>
          <w:shd w:val="clear" w:color="auto" w:fill="auto"/>
        </w:rPr>
      </w:pPr>
    </w:p>
    <w:p>
      <w:pPr>
        <w:adjustRightInd w:val="0"/>
        <w:snapToGrid w:val="0"/>
        <w:spacing w:line="360" w:lineRule="auto"/>
        <w:rPr>
          <w:rFonts w:hint="eastAsia" w:ascii="仿宋" w:hAnsi="仿宋" w:eastAsia="仿宋" w:cs="仿宋"/>
          <w:i w:val="0"/>
          <w:iCs w:val="0"/>
          <w:color w:val="auto"/>
          <w:szCs w:val="21"/>
          <w:highlight w:val="none"/>
          <w:u w:val="single"/>
          <w:shd w:val="clear" w:color="auto" w:fill="auto"/>
        </w:rPr>
      </w:pPr>
    </w:p>
    <w:p>
      <w:pPr>
        <w:adjustRightInd w:val="0"/>
        <w:snapToGrid w:val="0"/>
        <w:spacing w:line="360" w:lineRule="auto"/>
        <w:jc w:val="right"/>
        <w:rPr>
          <w:rFonts w:hint="eastAsia" w:ascii="仿宋" w:hAnsi="仿宋" w:eastAsia="仿宋" w:cs="仿宋"/>
          <w:i w:val="0"/>
          <w:iCs w:val="0"/>
          <w:color w:val="auto"/>
          <w:szCs w:val="21"/>
          <w:highlight w:val="none"/>
          <w:shd w:val="clear" w:color="auto" w:fill="auto"/>
        </w:rPr>
      </w:pPr>
    </w:p>
    <w:p>
      <w:pPr>
        <w:wordWrap w:val="0"/>
        <w:adjustRightInd w:val="0"/>
        <w:snapToGrid w:val="0"/>
        <w:spacing w:line="360" w:lineRule="auto"/>
        <w:jc w:val="right"/>
        <w:rPr>
          <w:rFonts w:hint="eastAsia" w:ascii="仿宋" w:hAnsi="仿宋" w:eastAsia="仿宋" w:cs="仿宋"/>
          <w:i w:val="0"/>
          <w:iCs w:val="0"/>
          <w:color w:val="auto"/>
          <w:szCs w:val="21"/>
          <w:highlight w:val="none"/>
          <w:shd w:val="clear" w:color="auto" w:fill="auto"/>
        </w:rPr>
      </w:pPr>
    </w:p>
    <w:p>
      <w:pPr>
        <w:wordWrap w:val="0"/>
        <w:adjustRightInd w:val="0"/>
        <w:snapToGrid w:val="0"/>
        <w:spacing w:line="360" w:lineRule="auto"/>
        <w:jc w:val="left"/>
        <w:rPr>
          <w:rFonts w:hint="eastAsia" w:ascii="仿宋" w:hAnsi="仿宋" w:eastAsia="仿宋" w:cs="仿宋"/>
          <w:i w:val="0"/>
          <w:iCs w:val="0"/>
          <w:color w:val="auto"/>
          <w:szCs w:val="21"/>
          <w:highlight w:val="none"/>
          <w:shd w:val="clear" w:color="auto" w:fill="auto"/>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decorative"/>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thet4BAAC+AwAADgAAAGRycy9lMm9Eb2MueG1srVPBjtMwEL0j8Q+W&#10;7zTZg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Mq2F63gEAAL4DAAAOAAAAAAAA&#10;AAEAIAAAAB4BAABkcnMvZTJvRG9jLnhtbFBLBQYAAAAABgAGAFkBAABu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4lM94BAAC+AwAADgAAAGRycy9lMm9Eb2MueG1srVPBjtMwEL0j8Q+W&#10;7zTZC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WziUz3gEAAL4DAAAOAAAAAAAA&#10;AAEAIAAAAB4BAABkcnMvZTJvRG9jLnhtbFBLBQYAAAAABgAGAFkBAABu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89ADF"/>
    <w:multiLevelType w:val="singleLevel"/>
    <w:tmpl w:val="BD789ADF"/>
    <w:lvl w:ilvl="0" w:tentative="0">
      <w:start w:val="2"/>
      <w:numFmt w:val="decimal"/>
      <w:suff w:val="nothing"/>
      <w:lvlText w:val="%1）"/>
      <w:lvlJc w:val="left"/>
    </w:lvl>
  </w:abstractNum>
  <w:abstractNum w:abstractNumId="1">
    <w:nsid w:val="C4982A8C"/>
    <w:multiLevelType w:val="singleLevel"/>
    <w:tmpl w:val="C4982A8C"/>
    <w:lvl w:ilvl="0" w:tentative="0">
      <w:start w:val="2"/>
      <w:numFmt w:val="decimal"/>
      <w:suff w:val="nothing"/>
      <w:lvlText w:val="%1、"/>
      <w:lvlJc w:val="left"/>
    </w:lvl>
  </w:abstractNum>
  <w:abstractNum w:abstractNumId="2">
    <w:nsid w:val="C53F5920"/>
    <w:multiLevelType w:val="singleLevel"/>
    <w:tmpl w:val="C53F5920"/>
    <w:lvl w:ilvl="0" w:tentative="0">
      <w:start w:val="2"/>
      <w:numFmt w:val="chineseCounting"/>
      <w:suff w:val="nothing"/>
      <w:lvlText w:val="（%1）"/>
      <w:lvlJc w:val="left"/>
      <w:rPr>
        <w:rFonts w:hint="eastAsia"/>
      </w:rPr>
    </w:lvl>
  </w:abstractNum>
  <w:abstractNum w:abstractNumId="3">
    <w:nsid w:val="E2420D4D"/>
    <w:multiLevelType w:val="singleLevel"/>
    <w:tmpl w:val="E2420D4D"/>
    <w:lvl w:ilvl="0" w:tentative="0">
      <w:start w:val="4"/>
      <w:numFmt w:val="decimal"/>
      <w:suff w:val="nothing"/>
      <w:lvlText w:val="%1、"/>
      <w:lvlJc w:val="left"/>
      <w:pPr>
        <w:ind w:left="210" w:firstLine="0"/>
      </w:pPr>
    </w:lvl>
  </w:abstractNum>
  <w:abstractNum w:abstractNumId="4">
    <w:nsid w:val="F10117A4"/>
    <w:multiLevelType w:val="singleLevel"/>
    <w:tmpl w:val="F10117A4"/>
    <w:lvl w:ilvl="0" w:tentative="0">
      <w:start w:val="1"/>
      <w:numFmt w:val="decimal"/>
      <w:suff w:val="nothing"/>
      <w:lvlText w:val="（%1）"/>
      <w:lvlJc w:val="left"/>
    </w:lvl>
  </w:abstractNum>
  <w:abstractNum w:abstractNumId="5">
    <w:nsid w:val="F77C3188"/>
    <w:multiLevelType w:val="singleLevel"/>
    <w:tmpl w:val="F77C3188"/>
    <w:lvl w:ilvl="0" w:tentative="0">
      <w:start w:val="2"/>
      <w:numFmt w:val="decimal"/>
      <w:suff w:val="nothing"/>
      <w:lvlText w:val="%1、"/>
      <w:lvlJc w:val="left"/>
    </w:lvl>
  </w:abstractNum>
  <w:abstractNum w:abstractNumId="6">
    <w:nsid w:val="F7A1C283"/>
    <w:multiLevelType w:val="singleLevel"/>
    <w:tmpl w:val="F7A1C283"/>
    <w:lvl w:ilvl="0" w:tentative="0">
      <w:start w:val="1"/>
      <w:numFmt w:val="decimal"/>
      <w:suff w:val="nothing"/>
      <w:lvlText w:val="%1、"/>
      <w:lvlJc w:val="left"/>
    </w:lvl>
  </w:abstractNum>
  <w:abstractNum w:abstractNumId="7">
    <w:nsid w:val="420C153B"/>
    <w:multiLevelType w:val="multilevel"/>
    <w:tmpl w:val="420C153B"/>
    <w:lvl w:ilvl="0" w:tentative="0">
      <w:start w:val="1"/>
      <w:numFmt w:val="decimal"/>
      <w:pStyle w:val="6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Y2Q5ZjZmMDQxOWRjODUzNzMzYmQ0MDI3YTExYmQifQ=="/>
  </w:docVars>
  <w:rsids>
    <w:rsidRoot w:val="35AB3B2B"/>
    <w:rsid w:val="000073CE"/>
    <w:rsid w:val="00007BCB"/>
    <w:rsid w:val="00010ACC"/>
    <w:rsid w:val="00011C8C"/>
    <w:rsid w:val="00011D0D"/>
    <w:rsid w:val="00017861"/>
    <w:rsid w:val="00020305"/>
    <w:rsid w:val="00020B39"/>
    <w:rsid w:val="0002450C"/>
    <w:rsid w:val="00030667"/>
    <w:rsid w:val="0003153D"/>
    <w:rsid w:val="00035830"/>
    <w:rsid w:val="000366EB"/>
    <w:rsid w:val="0003776A"/>
    <w:rsid w:val="000406B4"/>
    <w:rsid w:val="00040886"/>
    <w:rsid w:val="00040B5B"/>
    <w:rsid w:val="00051759"/>
    <w:rsid w:val="0005548C"/>
    <w:rsid w:val="0006626C"/>
    <w:rsid w:val="00083219"/>
    <w:rsid w:val="00087626"/>
    <w:rsid w:val="000909D3"/>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D6D27"/>
    <w:rsid w:val="000E4BB4"/>
    <w:rsid w:val="000E6A7B"/>
    <w:rsid w:val="000F17B2"/>
    <w:rsid w:val="000F4130"/>
    <w:rsid w:val="000F5D16"/>
    <w:rsid w:val="00102355"/>
    <w:rsid w:val="00112309"/>
    <w:rsid w:val="0011683B"/>
    <w:rsid w:val="001203EC"/>
    <w:rsid w:val="001249DD"/>
    <w:rsid w:val="00124A13"/>
    <w:rsid w:val="0013083C"/>
    <w:rsid w:val="00130CA0"/>
    <w:rsid w:val="0013158F"/>
    <w:rsid w:val="00132068"/>
    <w:rsid w:val="0013776E"/>
    <w:rsid w:val="0015390E"/>
    <w:rsid w:val="00154CCD"/>
    <w:rsid w:val="00167297"/>
    <w:rsid w:val="001712A2"/>
    <w:rsid w:val="00185BFC"/>
    <w:rsid w:val="00185D8B"/>
    <w:rsid w:val="00187BB0"/>
    <w:rsid w:val="00191F4C"/>
    <w:rsid w:val="00193136"/>
    <w:rsid w:val="001A2968"/>
    <w:rsid w:val="001A326D"/>
    <w:rsid w:val="001B0330"/>
    <w:rsid w:val="001B2FBA"/>
    <w:rsid w:val="001B3BA4"/>
    <w:rsid w:val="001B7FCB"/>
    <w:rsid w:val="001C1E45"/>
    <w:rsid w:val="001E4670"/>
    <w:rsid w:val="001E776C"/>
    <w:rsid w:val="001F423E"/>
    <w:rsid w:val="001F567E"/>
    <w:rsid w:val="001F70A6"/>
    <w:rsid w:val="002005AF"/>
    <w:rsid w:val="00202A79"/>
    <w:rsid w:val="0021042D"/>
    <w:rsid w:val="00213462"/>
    <w:rsid w:val="0021427F"/>
    <w:rsid w:val="00227FDA"/>
    <w:rsid w:val="00232AA3"/>
    <w:rsid w:val="002367F7"/>
    <w:rsid w:val="00237E6D"/>
    <w:rsid w:val="002440B1"/>
    <w:rsid w:val="00264193"/>
    <w:rsid w:val="002706E5"/>
    <w:rsid w:val="00270A5C"/>
    <w:rsid w:val="002742E6"/>
    <w:rsid w:val="002743E6"/>
    <w:rsid w:val="0027524C"/>
    <w:rsid w:val="002908AE"/>
    <w:rsid w:val="002A41DE"/>
    <w:rsid w:val="002B03B5"/>
    <w:rsid w:val="002B08BA"/>
    <w:rsid w:val="002C582E"/>
    <w:rsid w:val="002C58D5"/>
    <w:rsid w:val="002D5694"/>
    <w:rsid w:val="002E01C1"/>
    <w:rsid w:val="002E1FE8"/>
    <w:rsid w:val="002E5846"/>
    <w:rsid w:val="002F0866"/>
    <w:rsid w:val="002F5921"/>
    <w:rsid w:val="002F6CF7"/>
    <w:rsid w:val="003013EB"/>
    <w:rsid w:val="00302761"/>
    <w:rsid w:val="00307A95"/>
    <w:rsid w:val="00324252"/>
    <w:rsid w:val="0032558B"/>
    <w:rsid w:val="00332350"/>
    <w:rsid w:val="0033768B"/>
    <w:rsid w:val="003532A1"/>
    <w:rsid w:val="003577B2"/>
    <w:rsid w:val="003615B4"/>
    <w:rsid w:val="0037130E"/>
    <w:rsid w:val="00374B84"/>
    <w:rsid w:val="00381164"/>
    <w:rsid w:val="0038216F"/>
    <w:rsid w:val="00383A37"/>
    <w:rsid w:val="003A3FBB"/>
    <w:rsid w:val="003A4369"/>
    <w:rsid w:val="003A43C7"/>
    <w:rsid w:val="003D1064"/>
    <w:rsid w:val="003D5AD5"/>
    <w:rsid w:val="003D5E53"/>
    <w:rsid w:val="003E562B"/>
    <w:rsid w:val="003F1BE6"/>
    <w:rsid w:val="003F346A"/>
    <w:rsid w:val="003F6E87"/>
    <w:rsid w:val="0040319A"/>
    <w:rsid w:val="0040453F"/>
    <w:rsid w:val="004053E3"/>
    <w:rsid w:val="00410385"/>
    <w:rsid w:val="00415B97"/>
    <w:rsid w:val="00420DC3"/>
    <w:rsid w:val="00424004"/>
    <w:rsid w:val="0042796F"/>
    <w:rsid w:val="00432E48"/>
    <w:rsid w:val="00436CEC"/>
    <w:rsid w:val="00441C13"/>
    <w:rsid w:val="0044288A"/>
    <w:rsid w:val="00443EF4"/>
    <w:rsid w:val="004468DD"/>
    <w:rsid w:val="00450710"/>
    <w:rsid w:val="00453190"/>
    <w:rsid w:val="00454E85"/>
    <w:rsid w:val="0046016B"/>
    <w:rsid w:val="0046167F"/>
    <w:rsid w:val="00462C35"/>
    <w:rsid w:val="00463F1C"/>
    <w:rsid w:val="00466697"/>
    <w:rsid w:val="0047535F"/>
    <w:rsid w:val="0048085C"/>
    <w:rsid w:val="00480B5C"/>
    <w:rsid w:val="00480CFA"/>
    <w:rsid w:val="00482059"/>
    <w:rsid w:val="0048675D"/>
    <w:rsid w:val="00493F6F"/>
    <w:rsid w:val="00495BA7"/>
    <w:rsid w:val="0049755B"/>
    <w:rsid w:val="004A2961"/>
    <w:rsid w:val="004A4274"/>
    <w:rsid w:val="004A58A0"/>
    <w:rsid w:val="004A59F5"/>
    <w:rsid w:val="004B05DF"/>
    <w:rsid w:val="004B31C2"/>
    <w:rsid w:val="004B66AB"/>
    <w:rsid w:val="004C2470"/>
    <w:rsid w:val="004C4F00"/>
    <w:rsid w:val="004E460D"/>
    <w:rsid w:val="004E5365"/>
    <w:rsid w:val="004E690F"/>
    <w:rsid w:val="004F0D04"/>
    <w:rsid w:val="004F1259"/>
    <w:rsid w:val="004F1FB5"/>
    <w:rsid w:val="00503D81"/>
    <w:rsid w:val="00506175"/>
    <w:rsid w:val="0050625F"/>
    <w:rsid w:val="00511899"/>
    <w:rsid w:val="00512824"/>
    <w:rsid w:val="00512F22"/>
    <w:rsid w:val="00521EE3"/>
    <w:rsid w:val="00523EE1"/>
    <w:rsid w:val="00526A9D"/>
    <w:rsid w:val="005310B2"/>
    <w:rsid w:val="00533776"/>
    <w:rsid w:val="00541B72"/>
    <w:rsid w:val="005429BA"/>
    <w:rsid w:val="00542C90"/>
    <w:rsid w:val="00546DC1"/>
    <w:rsid w:val="00547460"/>
    <w:rsid w:val="00550C50"/>
    <w:rsid w:val="00551407"/>
    <w:rsid w:val="005535F8"/>
    <w:rsid w:val="00556D0D"/>
    <w:rsid w:val="00557F0B"/>
    <w:rsid w:val="005636FD"/>
    <w:rsid w:val="00564D0F"/>
    <w:rsid w:val="005659BD"/>
    <w:rsid w:val="0057148B"/>
    <w:rsid w:val="00585B8B"/>
    <w:rsid w:val="005863BC"/>
    <w:rsid w:val="005A38DE"/>
    <w:rsid w:val="005A5A53"/>
    <w:rsid w:val="005B2D03"/>
    <w:rsid w:val="005C4242"/>
    <w:rsid w:val="005C4E89"/>
    <w:rsid w:val="005C78DA"/>
    <w:rsid w:val="005D16B2"/>
    <w:rsid w:val="005E2ABC"/>
    <w:rsid w:val="005E3ED4"/>
    <w:rsid w:val="005E61EE"/>
    <w:rsid w:val="005E6927"/>
    <w:rsid w:val="005F281B"/>
    <w:rsid w:val="005F615B"/>
    <w:rsid w:val="005F7EF8"/>
    <w:rsid w:val="006056FD"/>
    <w:rsid w:val="00607CA9"/>
    <w:rsid w:val="00612345"/>
    <w:rsid w:val="006314DE"/>
    <w:rsid w:val="00633F4D"/>
    <w:rsid w:val="00652313"/>
    <w:rsid w:val="00666732"/>
    <w:rsid w:val="00673701"/>
    <w:rsid w:val="00674519"/>
    <w:rsid w:val="00676449"/>
    <w:rsid w:val="00677DB3"/>
    <w:rsid w:val="006800BB"/>
    <w:rsid w:val="006814F3"/>
    <w:rsid w:val="006873D0"/>
    <w:rsid w:val="00687966"/>
    <w:rsid w:val="00691878"/>
    <w:rsid w:val="006950F5"/>
    <w:rsid w:val="0069744B"/>
    <w:rsid w:val="006977FB"/>
    <w:rsid w:val="006A7EF3"/>
    <w:rsid w:val="006B0FE1"/>
    <w:rsid w:val="006C57FF"/>
    <w:rsid w:val="006C617D"/>
    <w:rsid w:val="006C6B21"/>
    <w:rsid w:val="006D7F80"/>
    <w:rsid w:val="006E0811"/>
    <w:rsid w:val="006E0BBE"/>
    <w:rsid w:val="006E50EE"/>
    <w:rsid w:val="006E5B1C"/>
    <w:rsid w:val="006E63CA"/>
    <w:rsid w:val="006F19E3"/>
    <w:rsid w:val="006F266B"/>
    <w:rsid w:val="006F28CA"/>
    <w:rsid w:val="006F2AD7"/>
    <w:rsid w:val="006F48FA"/>
    <w:rsid w:val="006F5BB1"/>
    <w:rsid w:val="006F61B6"/>
    <w:rsid w:val="006F696A"/>
    <w:rsid w:val="0070149A"/>
    <w:rsid w:val="00703AF0"/>
    <w:rsid w:val="00713C88"/>
    <w:rsid w:val="00716810"/>
    <w:rsid w:val="0072134A"/>
    <w:rsid w:val="00724D2F"/>
    <w:rsid w:val="007260AF"/>
    <w:rsid w:val="00763DAC"/>
    <w:rsid w:val="00775171"/>
    <w:rsid w:val="00781DB0"/>
    <w:rsid w:val="007846B3"/>
    <w:rsid w:val="00786720"/>
    <w:rsid w:val="0078768E"/>
    <w:rsid w:val="007A2BB9"/>
    <w:rsid w:val="007A2E17"/>
    <w:rsid w:val="007B248A"/>
    <w:rsid w:val="007B6E36"/>
    <w:rsid w:val="007C0486"/>
    <w:rsid w:val="007C0F2D"/>
    <w:rsid w:val="007C4E10"/>
    <w:rsid w:val="007C5F25"/>
    <w:rsid w:val="007D6551"/>
    <w:rsid w:val="007E5631"/>
    <w:rsid w:val="007E5FCE"/>
    <w:rsid w:val="007F321C"/>
    <w:rsid w:val="00801392"/>
    <w:rsid w:val="00801886"/>
    <w:rsid w:val="00802FF5"/>
    <w:rsid w:val="00807274"/>
    <w:rsid w:val="00807717"/>
    <w:rsid w:val="00811577"/>
    <w:rsid w:val="00813006"/>
    <w:rsid w:val="0081353A"/>
    <w:rsid w:val="008136E9"/>
    <w:rsid w:val="00813C21"/>
    <w:rsid w:val="00820C29"/>
    <w:rsid w:val="00820F82"/>
    <w:rsid w:val="00821256"/>
    <w:rsid w:val="008218BD"/>
    <w:rsid w:val="00823F9E"/>
    <w:rsid w:val="00844AC6"/>
    <w:rsid w:val="00846134"/>
    <w:rsid w:val="008623AC"/>
    <w:rsid w:val="00867646"/>
    <w:rsid w:val="0087266C"/>
    <w:rsid w:val="0087275E"/>
    <w:rsid w:val="00874685"/>
    <w:rsid w:val="00883007"/>
    <w:rsid w:val="00890434"/>
    <w:rsid w:val="008932A6"/>
    <w:rsid w:val="00896983"/>
    <w:rsid w:val="008A6258"/>
    <w:rsid w:val="008B3079"/>
    <w:rsid w:val="008B5895"/>
    <w:rsid w:val="008C1681"/>
    <w:rsid w:val="008C5191"/>
    <w:rsid w:val="008C6C43"/>
    <w:rsid w:val="008D1C7E"/>
    <w:rsid w:val="008D4EE8"/>
    <w:rsid w:val="008D63CA"/>
    <w:rsid w:val="008E472C"/>
    <w:rsid w:val="0090119B"/>
    <w:rsid w:val="009063B4"/>
    <w:rsid w:val="00916453"/>
    <w:rsid w:val="009174AF"/>
    <w:rsid w:val="00921D88"/>
    <w:rsid w:val="00922470"/>
    <w:rsid w:val="00927284"/>
    <w:rsid w:val="009339C0"/>
    <w:rsid w:val="00935AB5"/>
    <w:rsid w:val="00935B3A"/>
    <w:rsid w:val="00936E4D"/>
    <w:rsid w:val="00937D8B"/>
    <w:rsid w:val="00945196"/>
    <w:rsid w:val="00945810"/>
    <w:rsid w:val="009517C2"/>
    <w:rsid w:val="00954BD0"/>
    <w:rsid w:val="0096214D"/>
    <w:rsid w:val="00962617"/>
    <w:rsid w:val="009656DA"/>
    <w:rsid w:val="0097457D"/>
    <w:rsid w:val="00977D07"/>
    <w:rsid w:val="00983164"/>
    <w:rsid w:val="00985042"/>
    <w:rsid w:val="009852DE"/>
    <w:rsid w:val="00990488"/>
    <w:rsid w:val="009A097B"/>
    <w:rsid w:val="009A6377"/>
    <w:rsid w:val="009A7A23"/>
    <w:rsid w:val="009B3544"/>
    <w:rsid w:val="009B4C4E"/>
    <w:rsid w:val="009C0378"/>
    <w:rsid w:val="009C2B50"/>
    <w:rsid w:val="009C3EE3"/>
    <w:rsid w:val="009C4A28"/>
    <w:rsid w:val="009C4BFB"/>
    <w:rsid w:val="009C7AA3"/>
    <w:rsid w:val="009C7CDB"/>
    <w:rsid w:val="009F1A84"/>
    <w:rsid w:val="009F2B39"/>
    <w:rsid w:val="009F6F96"/>
    <w:rsid w:val="009F7113"/>
    <w:rsid w:val="00A00449"/>
    <w:rsid w:val="00A02E0B"/>
    <w:rsid w:val="00A0382C"/>
    <w:rsid w:val="00A05EFA"/>
    <w:rsid w:val="00A20034"/>
    <w:rsid w:val="00A23717"/>
    <w:rsid w:val="00A27C65"/>
    <w:rsid w:val="00A34297"/>
    <w:rsid w:val="00A364B9"/>
    <w:rsid w:val="00A36DF1"/>
    <w:rsid w:val="00A40C92"/>
    <w:rsid w:val="00A4363D"/>
    <w:rsid w:val="00A44AA0"/>
    <w:rsid w:val="00A60CBA"/>
    <w:rsid w:val="00A60D10"/>
    <w:rsid w:val="00A61331"/>
    <w:rsid w:val="00A67ABF"/>
    <w:rsid w:val="00A73727"/>
    <w:rsid w:val="00A73DB3"/>
    <w:rsid w:val="00A7544E"/>
    <w:rsid w:val="00A759B5"/>
    <w:rsid w:val="00A80E10"/>
    <w:rsid w:val="00A81824"/>
    <w:rsid w:val="00A915D5"/>
    <w:rsid w:val="00A91E1D"/>
    <w:rsid w:val="00A945FE"/>
    <w:rsid w:val="00A96232"/>
    <w:rsid w:val="00AA4B91"/>
    <w:rsid w:val="00AA7CAE"/>
    <w:rsid w:val="00AB20CE"/>
    <w:rsid w:val="00AB21D1"/>
    <w:rsid w:val="00AB516E"/>
    <w:rsid w:val="00AC5D2C"/>
    <w:rsid w:val="00AD167D"/>
    <w:rsid w:val="00AD7A85"/>
    <w:rsid w:val="00AE181B"/>
    <w:rsid w:val="00AF33EA"/>
    <w:rsid w:val="00B01524"/>
    <w:rsid w:val="00B05620"/>
    <w:rsid w:val="00B12B71"/>
    <w:rsid w:val="00B151FA"/>
    <w:rsid w:val="00B164FA"/>
    <w:rsid w:val="00B17A91"/>
    <w:rsid w:val="00B214F2"/>
    <w:rsid w:val="00B21859"/>
    <w:rsid w:val="00B24DEC"/>
    <w:rsid w:val="00B26F29"/>
    <w:rsid w:val="00B32474"/>
    <w:rsid w:val="00B35102"/>
    <w:rsid w:val="00B412C7"/>
    <w:rsid w:val="00B4204C"/>
    <w:rsid w:val="00B42957"/>
    <w:rsid w:val="00B42EF1"/>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4313"/>
    <w:rsid w:val="00BA483E"/>
    <w:rsid w:val="00BA54C9"/>
    <w:rsid w:val="00BA7C61"/>
    <w:rsid w:val="00BB3D9F"/>
    <w:rsid w:val="00BC4F02"/>
    <w:rsid w:val="00BC5A18"/>
    <w:rsid w:val="00BD4456"/>
    <w:rsid w:val="00BD4A11"/>
    <w:rsid w:val="00BD6D48"/>
    <w:rsid w:val="00BE189E"/>
    <w:rsid w:val="00BE63EE"/>
    <w:rsid w:val="00BF0415"/>
    <w:rsid w:val="00BF1844"/>
    <w:rsid w:val="00BF2D5F"/>
    <w:rsid w:val="00BF52BD"/>
    <w:rsid w:val="00C007B0"/>
    <w:rsid w:val="00C119E2"/>
    <w:rsid w:val="00C12EE2"/>
    <w:rsid w:val="00C1695F"/>
    <w:rsid w:val="00C26147"/>
    <w:rsid w:val="00C4247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B2A73"/>
    <w:rsid w:val="00CC52A5"/>
    <w:rsid w:val="00CD3570"/>
    <w:rsid w:val="00CD41FB"/>
    <w:rsid w:val="00CE18D7"/>
    <w:rsid w:val="00CE4031"/>
    <w:rsid w:val="00CE459B"/>
    <w:rsid w:val="00CF5612"/>
    <w:rsid w:val="00D03771"/>
    <w:rsid w:val="00D12A29"/>
    <w:rsid w:val="00D12A77"/>
    <w:rsid w:val="00D1310D"/>
    <w:rsid w:val="00D15EB3"/>
    <w:rsid w:val="00D16C8E"/>
    <w:rsid w:val="00D20E66"/>
    <w:rsid w:val="00D23683"/>
    <w:rsid w:val="00D2600E"/>
    <w:rsid w:val="00D270B9"/>
    <w:rsid w:val="00D37BB8"/>
    <w:rsid w:val="00D43E5E"/>
    <w:rsid w:val="00D57015"/>
    <w:rsid w:val="00D63F92"/>
    <w:rsid w:val="00D81D78"/>
    <w:rsid w:val="00D83E9F"/>
    <w:rsid w:val="00D86E39"/>
    <w:rsid w:val="00D906D4"/>
    <w:rsid w:val="00D93A7F"/>
    <w:rsid w:val="00D94C88"/>
    <w:rsid w:val="00D9637F"/>
    <w:rsid w:val="00DA26C6"/>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0A5"/>
    <w:rsid w:val="00E1259B"/>
    <w:rsid w:val="00E13486"/>
    <w:rsid w:val="00E157A0"/>
    <w:rsid w:val="00E318D6"/>
    <w:rsid w:val="00E33686"/>
    <w:rsid w:val="00E34F59"/>
    <w:rsid w:val="00E35C3C"/>
    <w:rsid w:val="00E40880"/>
    <w:rsid w:val="00E46E2C"/>
    <w:rsid w:val="00E47803"/>
    <w:rsid w:val="00E51EAC"/>
    <w:rsid w:val="00E51EEE"/>
    <w:rsid w:val="00E527B6"/>
    <w:rsid w:val="00E532F7"/>
    <w:rsid w:val="00E57717"/>
    <w:rsid w:val="00E63EF9"/>
    <w:rsid w:val="00E72C8E"/>
    <w:rsid w:val="00E763E3"/>
    <w:rsid w:val="00E904B4"/>
    <w:rsid w:val="00E979F7"/>
    <w:rsid w:val="00EA1D3F"/>
    <w:rsid w:val="00EA20C9"/>
    <w:rsid w:val="00EA6938"/>
    <w:rsid w:val="00EB68F2"/>
    <w:rsid w:val="00ED1893"/>
    <w:rsid w:val="00ED2AD0"/>
    <w:rsid w:val="00ED60F0"/>
    <w:rsid w:val="00ED7B94"/>
    <w:rsid w:val="00EE4B7A"/>
    <w:rsid w:val="00EE696B"/>
    <w:rsid w:val="00EE758F"/>
    <w:rsid w:val="00EF5158"/>
    <w:rsid w:val="00F03D34"/>
    <w:rsid w:val="00F12143"/>
    <w:rsid w:val="00F12D67"/>
    <w:rsid w:val="00F15778"/>
    <w:rsid w:val="00F17C4C"/>
    <w:rsid w:val="00F26065"/>
    <w:rsid w:val="00F26878"/>
    <w:rsid w:val="00F310E3"/>
    <w:rsid w:val="00F32FB8"/>
    <w:rsid w:val="00F40B88"/>
    <w:rsid w:val="00F471F5"/>
    <w:rsid w:val="00F47970"/>
    <w:rsid w:val="00F5029F"/>
    <w:rsid w:val="00F56C87"/>
    <w:rsid w:val="00F6408D"/>
    <w:rsid w:val="00F64CB3"/>
    <w:rsid w:val="00F67E67"/>
    <w:rsid w:val="00F727CC"/>
    <w:rsid w:val="00F737C5"/>
    <w:rsid w:val="00F75199"/>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0A6BC9"/>
    <w:rsid w:val="01121891"/>
    <w:rsid w:val="01145EA7"/>
    <w:rsid w:val="0115378D"/>
    <w:rsid w:val="011A3549"/>
    <w:rsid w:val="011B711A"/>
    <w:rsid w:val="01225D97"/>
    <w:rsid w:val="012B4701"/>
    <w:rsid w:val="012C2953"/>
    <w:rsid w:val="012F7326"/>
    <w:rsid w:val="01325306"/>
    <w:rsid w:val="01490281"/>
    <w:rsid w:val="01520AA4"/>
    <w:rsid w:val="01543C57"/>
    <w:rsid w:val="015C48BA"/>
    <w:rsid w:val="015D59DA"/>
    <w:rsid w:val="01633786"/>
    <w:rsid w:val="01700C19"/>
    <w:rsid w:val="01744BE5"/>
    <w:rsid w:val="017734C4"/>
    <w:rsid w:val="01796555"/>
    <w:rsid w:val="01831B93"/>
    <w:rsid w:val="018F4C90"/>
    <w:rsid w:val="019A5532"/>
    <w:rsid w:val="019B53E2"/>
    <w:rsid w:val="019E1364"/>
    <w:rsid w:val="01A70ADC"/>
    <w:rsid w:val="01A954C2"/>
    <w:rsid w:val="01AD5579"/>
    <w:rsid w:val="01B411A7"/>
    <w:rsid w:val="01B42948"/>
    <w:rsid w:val="01BB7A08"/>
    <w:rsid w:val="01C8572A"/>
    <w:rsid w:val="01CB0F62"/>
    <w:rsid w:val="01CE3A0A"/>
    <w:rsid w:val="01D37272"/>
    <w:rsid w:val="01DB7ED5"/>
    <w:rsid w:val="01DD3C4D"/>
    <w:rsid w:val="01E2219C"/>
    <w:rsid w:val="01E74ACC"/>
    <w:rsid w:val="01E82BE5"/>
    <w:rsid w:val="01EB2CAA"/>
    <w:rsid w:val="01EB5EF8"/>
    <w:rsid w:val="01F3521E"/>
    <w:rsid w:val="0207002B"/>
    <w:rsid w:val="02070CCA"/>
    <w:rsid w:val="02137C63"/>
    <w:rsid w:val="02183FD1"/>
    <w:rsid w:val="02184C85"/>
    <w:rsid w:val="02187716"/>
    <w:rsid w:val="021E2BC9"/>
    <w:rsid w:val="02220C34"/>
    <w:rsid w:val="02237A8B"/>
    <w:rsid w:val="0224362A"/>
    <w:rsid w:val="022E720E"/>
    <w:rsid w:val="023C378B"/>
    <w:rsid w:val="02450450"/>
    <w:rsid w:val="02543D03"/>
    <w:rsid w:val="025A704C"/>
    <w:rsid w:val="02652883"/>
    <w:rsid w:val="026779BA"/>
    <w:rsid w:val="02685CB3"/>
    <w:rsid w:val="02686A03"/>
    <w:rsid w:val="027B4FF6"/>
    <w:rsid w:val="02832A46"/>
    <w:rsid w:val="0283670D"/>
    <w:rsid w:val="029268ED"/>
    <w:rsid w:val="0296000E"/>
    <w:rsid w:val="02987D19"/>
    <w:rsid w:val="0299720E"/>
    <w:rsid w:val="029E162E"/>
    <w:rsid w:val="02AE13EA"/>
    <w:rsid w:val="02B01361"/>
    <w:rsid w:val="02B91F96"/>
    <w:rsid w:val="02C95749"/>
    <w:rsid w:val="02D55FCE"/>
    <w:rsid w:val="02D57FB1"/>
    <w:rsid w:val="02DE7FB0"/>
    <w:rsid w:val="02DF3AB3"/>
    <w:rsid w:val="02E44B4B"/>
    <w:rsid w:val="02E755A0"/>
    <w:rsid w:val="02F034AB"/>
    <w:rsid w:val="02F32059"/>
    <w:rsid w:val="02F37A0C"/>
    <w:rsid w:val="02F54A06"/>
    <w:rsid w:val="02F70DCE"/>
    <w:rsid w:val="02FA082F"/>
    <w:rsid w:val="02FA30D3"/>
    <w:rsid w:val="03013F4A"/>
    <w:rsid w:val="0305345B"/>
    <w:rsid w:val="030F42DA"/>
    <w:rsid w:val="031314F9"/>
    <w:rsid w:val="03196F07"/>
    <w:rsid w:val="03246C31"/>
    <w:rsid w:val="032A4111"/>
    <w:rsid w:val="033B3A43"/>
    <w:rsid w:val="033C5F1E"/>
    <w:rsid w:val="034616C7"/>
    <w:rsid w:val="034B076B"/>
    <w:rsid w:val="03533413"/>
    <w:rsid w:val="03612DB5"/>
    <w:rsid w:val="03756BD8"/>
    <w:rsid w:val="037744C8"/>
    <w:rsid w:val="037A286D"/>
    <w:rsid w:val="038A732F"/>
    <w:rsid w:val="039657A8"/>
    <w:rsid w:val="039C5442"/>
    <w:rsid w:val="039D5CBB"/>
    <w:rsid w:val="03A854A4"/>
    <w:rsid w:val="03B744A3"/>
    <w:rsid w:val="03C1418B"/>
    <w:rsid w:val="03C7321C"/>
    <w:rsid w:val="03CF411F"/>
    <w:rsid w:val="03D065DB"/>
    <w:rsid w:val="03D67C93"/>
    <w:rsid w:val="03E56206"/>
    <w:rsid w:val="03E56DE9"/>
    <w:rsid w:val="03E96AC7"/>
    <w:rsid w:val="03F26C23"/>
    <w:rsid w:val="03F5660A"/>
    <w:rsid w:val="03F567A2"/>
    <w:rsid w:val="040051BD"/>
    <w:rsid w:val="04030FE8"/>
    <w:rsid w:val="04065F4F"/>
    <w:rsid w:val="04073203"/>
    <w:rsid w:val="040E6340"/>
    <w:rsid w:val="04166B9B"/>
    <w:rsid w:val="041836B5"/>
    <w:rsid w:val="041A07FD"/>
    <w:rsid w:val="041C6106"/>
    <w:rsid w:val="04202D8A"/>
    <w:rsid w:val="04206073"/>
    <w:rsid w:val="0428365D"/>
    <w:rsid w:val="042E327F"/>
    <w:rsid w:val="042F7701"/>
    <w:rsid w:val="0438160E"/>
    <w:rsid w:val="043B421D"/>
    <w:rsid w:val="043E4514"/>
    <w:rsid w:val="044337DA"/>
    <w:rsid w:val="044932DB"/>
    <w:rsid w:val="04561A95"/>
    <w:rsid w:val="04590CFB"/>
    <w:rsid w:val="045C4357"/>
    <w:rsid w:val="04666960"/>
    <w:rsid w:val="04675A50"/>
    <w:rsid w:val="046B3792"/>
    <w:rsid w:val="047E231D"/>
    <w:rsid w:val="047F2D99"/>
    <w:rsid w:val="04824C9C"/>
    <w:rsid w:val="048C542A"/>
    <w:rsid w:val="049559BA"/>
    <w:rsid w:val="049B5FB1"/>
    <w:rsid w:val="04AC72EC"/>
    <w:rsid w:val="04B03A33"/>
    <w:rsid w:val="04B10566"/>
    <w:rsid w:val="04B31C88"/>
    <w:rsid w:val="04BB4139"/>
    <w:rsid w:val="04BF3ADE"/>
    <w:rsid w:val="04C06B82"/>
    <w:rsid w:val="04C06D9A"/>
    <w:rsid w:val="04C07DDA"/>
    <w:rsid w:val="04DD47C5"/>
    <w:rsid w:val="04E15B38"/>
    <w:rsid w:val="05123C0E"/>
    <w:rsid w:val="051756C8"/>
    <w:rsid w:val="05190704"/>
    <w:rsid w:val="05220C30"/>
    <w:rsid w:val="05231A09"/>
    <w:rsid w:val="05270DB5"/>
    <w:rsid w:val="052817BB"/>
    <w:rsid w:val="052B65BF"/>
    <w:rsid w:val="052C08C3"/>
    <w:rsid w:val="052F1731"/>
    <w:rsid w:val="053344DC"/>
    <w:rsid w:val="05347AFE"/>
    <w:rsid w:val="05371FDF"/>
    <w:rsid w:val="05406504"/>
    <w:rsid w:val="05622E62"/>
    <w:rsid w:val="056A3A4A"/>
    <w:rsid w:val="05780E57"/>
    <w:rsid w:val="0580226C"/>
    <w:rsid w:val="058600C5"/>
    <w:rsid w:val="05905647"/>
    <w:rsid w:val="05906EEB"/>
    <w:rsid w:val="05917C5F"/>
    <w:rsid w:val="059B630F"/>
    <w:rsid w:val="059C5BCD"/>
    <w:rsid w:val="05B13426"/>
    <w:rsid w:val="05B1575E"/>
    <w:rsid w:val="05BE5B43"/>
    <w:rsid w:val="05C73D1C"/>
    <w:rsid w:val="05C8503A"/>
    <w:rsid w:val="05C8628C"/>
    <w:rsid w:val="05CB3EF4"/>
    <w:rsid w:val="05DA7AA4"/>
    <w:rsid w:val="05E05ABA"/>
    <w:rsid w:val="05ED01D7"/>
    <w:rsid w:val="05F10BBC"/>
    <w:rsid w:val="05FA7114"/>
    <w:rsid w:val="05FC4CED"/>
    <w:rsid w:val="060D39AF"/>
    <w:rsid w:val="06266176"/>
    <w:rsid w:val="062E2E68"/>
    <w:rsid w:val="062F6FAB"/>
    <w:rsid w:val="06352F53"/>
    <w:rsid w:val="063A5691"/>
    <w:rsid w:val="063B20C4"/>
    <w:rsid w:val="06414A8A"/>
    <w:rsid w:val="06432385"/>
    <w:rsid w:val="065511A9"/>
    <w:rsid w:val="0659428F"/>
    <w:rsid w:val="066541F5"/>
    <w:rsid w:val="06675BBC"/>
    <w:rsid w:val="06693B5F"/>
    <w:rsid w:val="06750C66"/>
    <w:rsid w:val="06861F95"/>
    <w:rsid w:val="06866515"/>
    <w:rsid w:val="068C596C"/>
    <w:rsid w:val="06921EC3"/>
    <w:rsid w:val="06A62D24"/>
    <w:rsid w:val="06A67710"/>
    <w:rsid w:val="06A7319D"/>
    <w:rsid w:val="06D346D6"/>
    <w:rsid w:val="06D96CA3"/>
    <w:rsid w:val="06E73DB9"/>
    <w:rsid w:val="06EC3C7E"/>
    <w:rsid w:val="06EF3E16"/>
    <w:rsid w:val="06F34DC4"/>
    <w:rsid w:val="06F4043C"/>
    <w:rsid w:val="06F40AD6"/>
    <w:rsid w:val="06FA3C78"/>
    <w:rsid w:val="07043A2A"/>
    <w:rsid w:val="07107252"/>
    <w:rsid w:val="07116147"/>
    <w:rsid w:val="0712691E"/>
    <w:rsid w:val="0714742B"/>
    <w:rsid w:val="0716280C"/>
    <w:rsid w:val="071A4FFB"/>
    <w:rsid w:val="0725669B"/>
    <w:rsid w:val="072C6AB1"/>
    <w:rsid w:val="072E7C9C"/>
    <w:rsid w:val="072F0939"/>
    <w:rsid w:val="073C3D41"/>
    <w:rsid w:val="07400BD1"/>
    <w:rsid w:val="07443225"/>
    <w:rsid w:val="07520836"/>
    <w:rsid w:val="07542864"/>
    <w:rsid w:val="07544961"/>
    <w:rsid w:val="07565F06"/>
    <w:rsid w:val="075C73F4"/>
    <w:rsid w:val="075E76FE"/>
    <w:rsid w:val="07794418"/>
    <w:rsid w:val="077D05A2"/>
    <w:rsid w:val="077D7634"/>
    <w:rsid w:val="07872323"/>
    <w:rsid w:val="078D3A1F"/>
    <w:rsid w:val="079215A3"/>
    <w:rsid w:val="079C0106"/>
    <w:rsid w:val="07A33243"/>
    <w:rsid w:val="07A40855"/>
    <w:rsid w:val="07AE265A"/>
    <w:rsid w:val="07AF3996"/>
    <w:rsid w:val="07B471FE"/>
    <w:rsid w:val="07B507AD"/>
    <w:rsid w:val="07BE1E2B"/>
    <w:rsid w:val="07BF3759"/>
    <w:rsid w:val="07BF6ED6"/>
    <w:rsid w:val="07C817DC"/>
    <w:rsid w:val="07CE31C8"/>
    <w:rsid w:val="07D12F22"/>
    <w:rsid w:val="07D36815"/>
    <w:rsid w:val="07DC4553"/>
    <w:rsid w:val="07DD5648"/>
    <w:rsid w:val="07E5385B"/>
    <w:rsid w:val="07F25F78"/>
    <w:rsid w:val="07FA2DE8"/>
    <w:rsid w:val="08071A24"/>
    <w:rsid w:val="08124080"/>
    <w:rsid w:val="0824683B"/>
    <w:rsid w:val="08322836"/>
    <w:rsid w:val="08342634"/>
    <w:rsid w:val="08411688"/>
    <w:rsid w:val="084362F9"/>
    <w:rsid w:val="084C0FB6"/>
    <w:rsid w:val="08524FDB"/>
    <w:rsid w:val="0855720F"/>
    <w:rsid w:val="0858227F"/>
    <w:rsid w:val="08596DA5"/>
    <w:rsid w:val="086B3A3D"/>
    <w:rsid w:val="08725477"/>
    <w:rsid w:val="087719AD"/>
    <w:rsid w:val="0882725B"/>
    <w:rsid w:val="088A0F1C"/>
    <w:rsid w:val="088D5F5C"/>
    <w:rsid w:val="088F37C7"/>
    <w:rsid w:val="08B5449E"/>
    <w:rsid w:val="08B71729"/>
    <w:rsid w:val="08BA52A8"/>
    <w:rsid w:val="08C26FEE"/>
    <w:rsid w:val="08CF669C"/>
    <w:rsid w:val="08D02052"/>
    <w:rsid w:val="08D154D5"/>
    <w:rsid w:val="08E00C53"/>
    <w:rsid w:val="08E761D0"/>
    <w:rsid w:val="08E91129"/>
    <w:rsid w:val="08F024B8"/>
    <w:rsid w:val="08F40A17"/>
    <w:rsid w:val="090A4D4A"/>
    <w:rsid w:val="090E4AAF"/>
    <w:rsid w:val="09137F54"/>
    <w:rsid w:val="09173EE8"/>
    <w:rsid w:val="091D35C5"/>
    <w:rsid w:val="091E5277"/>
    <w:rsid w:val="092B2927"/>
    <w:rsid w:val="092E2FE0"/>
    <w:rsid w:val="093C026C"/>
    <w:rsid w:val="094029E1"/>
    <w:rsid w:val="09436A8B"/>
    <w:rsid w:val="0945763C"/>
    <w:rsid w:val="0946497A"/>
    <w:rsid w:val="094B62C7"/>
    <w:rsid w:val="094C4176"/>
    <w:rsid w:val="094E078D"/>
    <w:rsid w:val="094E65FD"/>
    <w:rsid w:val="094E71DE"/>
    <w:rsid w:val="09513B78"/>
    <w:rsid w:val="095630F8"/>
    <w:rsid w:val="095A5A2A"/>
    <w:rsid w:val="09605F98"/>
    <w:rsid w:val="0963712E"/>
    <w:rsid w:val="096B4B7D"/>
    <w:rsid w:val="09705641"/>
    <w:rsid w:val="097924AD"/>
    <w:rsid w:val="099136BC"/>
    <w:rsid w:val="099217C1"/>
    <w:rsid w:val="099536F8"/>
    <w:rsid w:val="0997077C"/>
    <w:rsid w:val="09A0238B"/>
    <w:rsid w:val="09A63030"/>
    <w:rsid w:val="09AA7CB6"/>
    <w:rsid w:val="09AC600F"/>
    <w:rsid w:val="09B139F8"/>
    <w:rsid w:val="09B205AF"/>
    <w:rsid w:val="09CA5FC7"/>
    <w:rsid w:val="09D525E8"/>
    <w:rsid w:val="09D53051"/>
    <w:rsid w:val="09DB46DC"/>
    <w:rsid w:val="09ED4C49"/>
    <w:rsid w:val="09F064E7"/>
    <w:rsid w:val="09F143A2"/>
    <w:rsid w:val="09F24E7D"/>
    <w:rsid w:val="09F41033"/>
    <w:rsid w:val="09F507FA"/>
    <w:rsid w:val="09FC30DE"/>
    <w:rsid w:val="0A0033BA"/>
    <w:rsid w:val="0A075018"/>
    <w:rsid w:val="0A0C7B8F"/>
    <w:rsid w:val="0A103EA3"/>
    <w:rsid w:val="0A1E0431"/>
    <w:rsid w:val="0A231A27"/>
    <w:rsid w:val="0A253EE5"/>
    <w:rsid w:val="0A260FC3"/>
    <w:rsid w:val="0A337D66"/>
    <w:rsid w:val="0A3665F0"/>
    <w:rsid w:val="0A430D0D"/>
    <w:rsid w:val="0A444BBD"/>
    <w:rsid w:val="0A4D5CF7"/>
    <w:rsid w:val="0A4E254C"/>
    <w:rsid w:val="0A553376"/>
    <w:rsid w:val="0A6758E5"/>
    <w:rsid w:val="0A6A1666"/>
    <w:rsid w:val="0A6B6AA3"/>
    <w:rsid w:val="0A6C6DC8"/>
    <w:rsid w:val="0A6E5D8A"/>
    <w:rsid w:val="0A753B1F"/>
    <w:rsid w:val="0A79472F"/>
    <w:rsid w:val="0A7B4003"/>
    <w:rsid w:val="0A7E25D7"/>
    <w:rsid w:val="0A814598"/>
    <w:rsid w:val="0A8A57DB"/>
    <w:rsid w:val="0A8C009B"/>
    <w:rsid w:val="0A8C6210"/>
    <w:rsid w:val="0A8E562B"/>
    <w:rsid w:val="0AA923DD"/>
    <w:rsid w:val="0AAC6DA6"/>
    <w:rsid w:val="0AC05698"/>
    <w:rsid w:val="0AC121D7"/>
    <w:rsid w:val="0AC260D6"/>
    <w:rsid w:val="0AC430BB"/>
    <w:rsid w:val="0AC64283"/>
    <w:rsid w:val="0ACA4546"/>
    <w:rsid w:val="0ACB4F8A"/>
    <w:rsid w:val="0ACC4AB7"/>
    <w:rsid w:val="0ACF5B94"/>
    <w:rsid w:val="0AD54DE2"/>
    <w:rsid w:val="0AD61B81"/>
    <w:rsid w:val="0AE472F2"/>
    <w:rsid w:val="0AE862F1"/>
    <w:rsid w:val="0AEE0C79"/>
    <w:rsid w:val="0AF863DD"/>
    <w:rsid w:val="0B0A5387"/>
    <w:rsid w:val="0B0D11BF"/>
    <w:rsid w:val="0B120871"/>
    <w:rsid w:val="0B146C80"/>
    <w:rsid w:val="0B1A5149"/>
    <w:rsid w:val="0B290A93"/>
    <w:rsid w:val="0B2B5A29"/>
    <w:rsid w:val="0B2C17A1"/>
    <w:rsid w:val="0B316DB7"/>
    <w:rsid w:val="0B3C4F49"/>
    <w:rsid w:val="0B4233CD"/>
    <w:rsid w:val="0B475C02"/>
    <w:rsid w:val="0B57752A"/>
    <w:rsid w:val="0B591C41"/>
    <w:rsid w:val="0B623134"/>
    <w:rsid w:val="0B6B051B"/>
    <w:rsid w:val="0B6F3D28"/>
    <w:rsid w:val="0B702CEF"/>
    <w:rsid w:val="0B7D727F"/>
    <w:rsid w:val="0B7F1C1E"/>
    <w:rsid w:val="0B811BF2"/>
    <w:rsid w:val="0B846F51"/>
    <w:rsid w:val="0B86158D"/>
    <w:rsid w:val="0B881BDF"/>
    <w:rsid w:val="0B9335CE"/>
    <w:rsid w:val="0B966F45"/>
    <w:rsid w:val="0B99380D"/>
    <w:rsid w:val="0BA525D8"/>
    <w:rsid w:val="0BA77211"/>
    <w:rsid w:val="0BAC7B19"/>
    <w:rsid w:val="0BB94F9A"/>
    <w:rsid w:val="0BBE4F9B"/>
    <w:rsid w:val="0BC11EE9"/>
    <w:rsid w:val="0BC5087A"/>
    <w:rsid w:val="0BD50CE3"/>
    <w:rsid w:val="0BDD5595"/>
    <w:rsid w:val="0BE107DE"/>
    <w:rsid w:val="0BED7182"/>
    <w:rsid w:val="0BEE2901"/>
    <w:rsid w:val="0BEF5F8E"/>
    <w:rsid w:val="0BF3022A"/>
    <w:rsid w:val="0BF3747A"/>
    <w:rsid w:val="0BF71DAF"/>
    <w:rsid w:val="0BFB56C6"/>
    <w:rsid w:val="0C090069"/>
    <w:rsid w:val="0C104C1F"/>
    <w:rsid w:val="0C17101E"/>
    <w:rsid w:val="0C2E29A6"/>
    <w:rsid w:val="0C2F6006"/>
    <w:rsid w:val="0C35074F"/>
    <w:rsid w:val="0C413097"/>
    <w:rsid w:val="0C462EC0"/>
    <w:rsid w:val="0C465AA8"/>
    <w:rsid w:val="0C4D09C9"/>
    <w:rsid w:val="0C500F42"/>
    <w:rsid w:val="0C514C73"/>
    <w:rsid w:val="0C5A0505"/>
    <w:rsid w:val="0C5B37C6"/>
    <w:rsid w:val="0C695ADF"/>
    <w:rsid w:val="0C7001BF"/>
    <w:rsid w:val="0C804676"/>
    <w:rsid w:val="0C8352C9"/>
    <w:rsid w:val="0C88726E"/>
    <w:rsid w:val="0C8E0BDC"/>
    <w:rsid w:val="0C98437D"/>
    <w:rsid w:val="0C9B5A5D"/>
    <w:rsid w:val="0CA535B9"/>
    <w:rsid w:val="0CA61337"/>
    <w:rsid w:val="0CB06EB9"/>
    <w:rsid w:val="0CB81404"/>
    <w:rsid w:val="0CC1760E"/>
    <w:rsid w:val="0CE33B03"/>
    <w:rsid w:val="0CE868D8"/>
    <w:rsid w:val="0CED347C"/>
    <w:rsid w:val="0CF333ED"/>
    <w:rsid w:val="0D01699C"/>
    <w:rsid w:val="0D0C53E6"/>
    <w:rsid w:val="0D12601B"/>
    <w:rsid w:val="0D147462"/>
    <w:rsid w:val="0D1647F2"/>
    <w:rsid w:val="0D236D8F"/>
    <w:rsid w:val="0D296FD5"/>
    <w:rsid w:val="0D314E4D"/>
    <w:rsid w:val="0D330BC5"/>
    <w:rsid w:val="0D3917EA"/>
    <w:rsid w:val="0D455427"/>
    <w:rsid w:val="0D495FA4"/>
    <w:rsid w:val="0D5079C9"/>
    <w:rsid w:val="0D5616A6"/>
    <w:rsid w:val="0D5A0848"/>
    <w:rsid w:val="0D5E5DCC"/>
    <w:rsid w:val="0D696CDD"/>
    <w:rsid w:val="0D705365"/>
    <w:rsid w:val="0D7D5354"/>
    <w:rsid w:val="0D7E5707"/>
    <w:rsid w:val="0D892EDB"/>
    <w:rsid w:val="0D9378B6"/>
    <w:rsid w:val="0DA369B4"/>
    <w:rsid w:val="0DA41AC3"/>
    <w:rsid w:val="0DB02216"/>
    <w:rsid w:val="0DBA2558"/>
    <w:rsid w:val="0DC50624"/>
    <w:rsid w:val="0DC72578"/>
    <w:rsid w:val="0DCB3BC6"/>
    <w:rsid w:val="0DD36463"/>
    <w:rsid w:val="0DD674B2"/>
    <w:rsid w:val="0DE07E03"/>
    <w:rsid w:val="0DE32CBC"/>
    <w:rsid w:val="0DEC6DE8"/>
    <w:rsid w:val="0DED20C1"/>
    <w:rsid w:val="0DEF4B23"/>
    <w:rsid w:val="0DF73851"/>
    <w:rsid w:val="0DF94501"/>
    <w:rsid w:val="0DFA6AF2"/>
    <w:rsid w:val="0DFE6396"/>
    <w:rsid w:val="0E0E518E"/>
    <w:rsid w:val="0E1D03DD"/>
    <w:rsid w:val="0E233D84"/>
    <w:rsid w:val="0E267B85"/>
    <w:rsid w:val="0E272D0F"/>
    <w:rsid w:val="0E2855BD"/>
    <w:rsid w:val="0E32720B"/>
    <w:rsid w:val="0E3A5350"/>
    <w:rsid w:val="0E3C7F4D"/>
    <w:rsid w:val="0E3F5778"/>
    <w:rsid w:val="0E473521"/>
    <w:rsid w:val="0E4A19DC"/>
    <w:rsid w:val="0E4C22B4"/>
    <w:rsid w:val="0E594A3E"/>
    <w:rsid w:val="0E5E1C72"/>
    <w:rsid w:val="0E5F4605"/>
    <w:rsid w:val="0E601E8E"/>
    <w:rsid w:val="0E655DBA"/>
    <w:rsid w:val="0E721A22"/>
    <w:rsid w:val="0E7864B7"/>
    <w:rsid w:val="0E792F4F"/>
    <w:rsid w:val="0E7C180D"/>
    <w:rsid w:val="0E7C23DB"/>
    <w:rsid w:val="0E7F1AD9"/>
    <w:rsid w:val="0E7F663B"/>
    <w:rsid w:val="0E7F7D75"/>
    <w:rsid w:val="0E8F2773"/>
    <w:rsid w:val="0E9B2EC6"/>
    <w:rsid w:val="0E9B4E3A"/>
    <w:rsid w:val="0E9D4E90"/>
    <w:rsid w:val="0EB36461"/>
    <w:rsid w:val="0EBC7032"/>
    <w:rsid w:val="0EBE7B80"/>
    <w:rsid w:val="0EC46701"/>
    <w:rsid w:val="0ECB6E98"/>
    <w:rsid w:val="0ED731B7"/>
    <w:rsid w:val="0EDA208D"/>
    <w:rsid w:val="0EDA4061"/>
    <w:rsid w:val="0EDE373D"/>
    <w:rsid w:val="0F082991"/>
    <w:rsid w:val="0F2033CB"/>
    <w:rsid w:val="0F25629B"/>
    <w:rsid w:val="0F256C33"/>
    <w:rsid w:val="0F3229B4"/>
    <w:rsid w:val="0F3232E6"/>
    <w:rsid w:val="0F4259CC"/>
    <w:rsid w:val="0F465E03"/>
    <w:rsid w:val="0F4A4576"/>
    <w:rsid w:val="0F5775F0"/>
    <w:rsid w:val="0F5951D3"/>
    <w:rsid w:val="0F5A3159"/>
    <w:rsid w:val="0F604D1D"/>
    <w:rsid w:val="0F610AFE"/>
    <w:rsid w:val="0F664A8E"/>
    <w:rsid w:val="0F673144"/>
    <w:rsid w:val="0F681E22"/>
    <w:rsid w:val="0F7F4595"/>
    <w:rsid w:val="0F867229"/>
    <w:rsid w:val="0F9262E5"/>
    <w:rsid w:val="0F98145F"/>
    <w:rsid w:val="0F9D1095"/>
    <w:rsid w:val="0F9E0AED"/>
    <w:rsid w:val="0FA222F2"/>
    <w:rsid w:val="0FA849E2"/>
    <w:rsid w:val="0FB12275"/>
    <w:rsid w:val="0FB423EA"/>
    <w:rsid w:val="0FB5040E"/>
    <w:rsid w:val="0FC14BAE"/>
    <w:rsid w:val="0FC2413C"/>
    <w:rsid w:val="0FC516E8"/>
    <w:rsid w:val="0FC55FE3"/>
    <w:rsid w:val="0FD005A4"/>
    <w:rsid w:val="0FD24B18"/>
    <w:rsid w:val="0FD259BF"/>
    <w:rsid w:val="0FDA5F4C"/>
    <w:rsid w:val="0FE02382"/>
    <w:rsid w:val="0FE4089C"/>
    <w:rsid w:val="0FEF1845"/>
    <w:rsid w:val="0FF13947"/>
    <w:rsid w:val="0FF25DE1"/>
    <w:rsid w:val="0FFC7994"/>
    <w:rsid w:val="100806D2"/>
    <w:rsid w:val="100827DD"/>
    <w:rsid w:val="101859D1"/>
    <w:rsid w:val="10227ABF"/>
    <w:rsid w:val="102A0001"/>
    <w:rsid w:val="102C0294"/>
    <w:rsid w:val="102D3FF1"/>
    <w:rsid w:val="102F657B"/>
    <w:rsid w:val="10390CED"/>
    <w:rsid w:val="1056272D"/>
    <w:rsid w:val="10585AB9"/>
    <w:rsid w:val="105B1A01"/>
    <w:rsid w:val="10680058"/>
    <w:rsid w:val="106F074E"/>
    <w:rsid w:val="10700179"/>
    <w:rsid w:val="10752CF3"/>
    <w:rsid w:val="10786D15"/>
    <w:rsid w:val="10794ED3"/>
    <w:rsid w:val="10795A4A"/>
    <w:rsid w:val="107A17F6"/>
    <w:rsid w:val="107B7272"/>
    <w:rsid w:val="107C0BAE"/>
    <w:rsid w:val="107C20BA"/>
    <w:rsid w:val="107C6D27"/>
    <w:rsid w:val="108549B1"/>
    <w:rsid w:val="108654AD"/>
    <w:rsid w:val="108D7FEC"/>
    <w:rsid w:val="108E050F"/>
    <w:rsid w:val="10954813"/>
    <w:rsid w:val="10973028"/>
    <w:rsid w:val="109B756B"/>
    <w:rsid w:val="109C0025"/>
    <w:rsid w:val="109C4CD3"/>
    <w:rsid w:val="10A5002C"/>
    <w:rsid w:val="10AF21F7"/>
    <w:rsid w:val="10B70ADD"/>
    <w:rsid w:val="10BF1383"/>
    <w:rsid w:val="10C4287D"/>
    <w:rsid w:val="10C67A15"/>
    <w:rsid w:val="10D35F51"/>
    <w:rsid w:val="10D4446D"/>
    <w:rsid w:val="10D80B10"/>
    <w:rsid w:val="10D91A83"/>
    <w:rsid w:val="10E34434"/>
    <w:rsid w:val="10EB0A61"/>
    <w:rsid w:val="10F96CD3"/>
    <w:rsid w:val="11066DE0"/>
    <w:rsid w:val="110708E5"/>
    <w:rsid w:val="110805BA"/>
    <w:rsid w:val="110A4333"/>
    <w:rsid w:val="110F655D"/>
    <w:rsid w:val="111273F4"/>
    <w:rsid w:val="111311CD"/>
    <w:rsid w:val="11164A85"/>
    <w:rsid w:val="111927C8"/>
    <w:rsid w:val="111E1B8C"/>
    <w:rsid w:val="11230728"/>
    <w:rsid w:val="11283E4F"/>
    <w:rsid w:val="112B1DC1"/>
    <w:rsid w:val="112D628F"/>
    <w:rsid w:val="113314F7"/>
    <w:rsid w:val="113719A2"/>
    <w:rsid w:val="113C4825"/>
    <w:rsid w:val="11412A7A"/>
    <w:rsid w:val="11471721"/>
    <w:rsid w:val="115127AB"/>
    <w:rsid w:val="115A5879"/>
    <w:rsid w:val="116B2793"/>
    <w:rsid w:val="11714A01"/>
    <w:rsid w:val="117874EE"/>
    <w:rsid w:val="117E3EBF"/>
    <w:rsid w:val="11885D27"/>
    <w:rsid w:val="11A63895"/>
    <w:rsid w:val="11AA0E33"/>
    <w:rsid w:val="11AF3D4B"/>
    <w:rsid w:val="11B309C5"/>
    <w:rsid w:val="11B75538"/>
    <w:rsid w:val="11BD13A5"/>
    <w:rsid w:val="11C27C15"/>
    <w:rsid w:val="11C32ECF"/>
    <w:rsid w:val="11C61B4D"/>
    <w:rsid w:val="11C65359"/>
    <w:rsid w:val="11C75D80"/>
    <w:rsid w:val="11CA3239"/>
    <w:rsid w:val="11D465DE"/>
    <w:rsid w:val="11D94C07"/>
    <w:rsid w:val="11E22DC8"/>
    <w:rsid w:val="11E372EE"/>
    <w:rsid w:val="11F64F06"/>
    <w:rsid w:val="12015736"/>
    <w:rsid w:val="12034C45"/>
    <w:rsid w:val="120376B8"/>
    <w:rsid w:val="12097D8A"/>
    <w:rsid w:val="12105979"/>
    <w:rsid w:val="12172F8A"/>
    <w:rsid w:val="12356713"/>
    <w:rsid w:val="123A29F6"/>
    <w:rsid w:val="12406866"/>
    <w:rsid w:val="124E6914"/>
    <w:rsid w:val="12562DB5"/>
    <w:rsid w:val="12576BCC"/>
    <w:rsid w:val="12684808"/>
    <w:rsid w:val="12707A7F"/>
    <w:rsid w:val="127D5AD6"/>
    <w:rsid w:val="128510A2"/>
    <w:rsid w:val="12856141"/>
    <w:rsid w:val="129051F2"/>
    <w:rsid w:val="12957D42"/>
    <w:rsid w:val="129E01F0"/>
    <w:rsid w:val="12A14823"/>
    <w:rsid w:val="12A54C99"/>
    <w:rsid w:val="12A83E03"/>
    <w:rsid w:val="12AA6CF7"/>
    <w:rsid w:val="12AD7DE1"/>
    <w:rsid w:val="12AF1EEC"/>
    <w:rsid w:val="12B547DD"/>
    <w:rsid w:val="12BC0338"/>
    <w:rsid w:val="12BF3437"/>
    <w:rsid w:val="12C549B5"/>
    <w:rsid w:val="12DE4113"/>
    <w:rsid w:val="12E0238D"/>
    <w:rsid w:val="12F51579"/>
    <w:rsid w:val="12FE654C"/>
    <w:rsid w:val="12FF71DC"/>
    <w:rsid w:val="1300284E"/>
    <w:rsid w:val="1304192B"/>
    <w:rsid w:val="13042B7A"/>
    <w:rsid w:val="130F4841"/>
    <w:rsid w:val="13132524"/>
    <w:rsid w:val="13143B34"/>
    <w:rsid w:val="13221187"/>
    <w:rsid w:val="13385187"/>
    <w:rsid w:val="1338631F"/>
    <w:rsid w:val="13411092"/>
    <w:rsid w:val="134F3513"/>
    <w:rsid w:val="13561AB1"/>
    <w:rsid w:val="1367781A"/>
    <w:rsid w:val="136C6BDF"/>
    <w:rsid w:val="136D1B11"/>
    <w:rsid w:val="13710699"/>
    <w:rsid w:val="13722965"/>
    <w:rsid w:val="137E18A1"/>
    <w:rsid w:val="1382410B"/>
    <w:rsid w:val="13854D28"/>
    <w:rsid w:val="138C025C"/>
    <w:rsid w:val="138D39B0"/>
    <w:rsid w:val="1392544B"/>
    <w:rsid w:val="13955506"/>
    <w:rsid w:val="13974D48"/>
    <w:rsid w:val="139F306F"/>
    <w:rsid w:val="139F5392"/>
    <w:rsid w:val="139F7E8B"/>
    <w:rsid w:val="13A456D0"/>
    <w:rsid w:val="13A558FE"/>
    <w:rsid w:val="13A75E69"/>
    <w:rsid w:val="13B124D5"/>
    <w:rsid w:val="13B22A61"/>
    <w:rsid w:val="13B32A60"/>
    <w:rsid w:val="13B62DCD"/>
    <w:rsid w:val="13BB1914"/>
    <w:rsid w:val="13CC6E23"/>
    <w:rsid w:val="13D44784"/>
    <w:rsid w:val="13E62E35"/>
    <w:rsid w:val="13E734EA"/>
    <w:rsid w:val="13EA47FB"/>
    <w:rsid w:val="13F35578"/>
    <w:rsid w:val="13F660EF"/>
    <w:rsid w:val="13F9694A"/>
    <w:rsid w:val="13FA608C"/>
    <w:rsid w:val="13FE4EEF"/>
    <w:rsid w:val="14005579"/>
    <w:rsid w:val="140712E6"/>
    <w:rsid w:val="140B79AD"/>
    <w:rsid w:val="140F6775"/>
    <w:rsid w:val="141125F1"/>
    <w:rsid w:val="141A6503"/>
    <w:rsid w:val="141C0605"/>
    <w:rsid w:val="141F00F5"/>
    <w:rsid w:val="14274CC0"/>
    <w:rsid w:val="14333776"/>
    <w:rsid w:val="14416DC5"/>
    <w:rsid w:val="14472121"/>
    <w:rsid w:val="14474B99"/>
    <w:rsid w:val="1448764C"/>
    <w:rsid w:val="14491B4A"/>
    <w:rsid w:val="144F6715"/>
    <w:rsid w:val="145C2CA2"/>
    <w:rsid w:val="14742001"/>
    <w:rsid w:val="1476607C"/>
    <w:rsid w:val="148A4FE9"/>
    <w:rsid w:val="148B387C"/>
    <w:rsid w:val="1493209F"/>
    <w:rsid w:val="14975EDD"/>
    <w:rsid w:val="14997EA7"/>
    <w:rsid w:val="14A05CF6"/>
    <w:rsid w:val="14A10F9A"/>
    <w:rsid w:val="14AA5797"/>
    <w:rsid w:val="14AE320A"/>
    <w:rsid w:val="14B71172"/>
    <w:rsid w:val="14BB1FBC"/>
    <w:rsid w:val="14C13DF1"/>
    <w:rsid w:val="14C3098D"/>
    <w:rsid w:val="14CC5FFF"/>
    <w:rsid w:val="14CF1452"/>
    <w:rsid w:val="14D15CCE"/>
    <w:rsid w:val="14D32F0F"/>
    <w:rsid w:val="14D409E4"/>
    <w:rsid w:val="14D62E08"/>
    <w:rsid w:val="14D85656"/>
    <w:rsid w:val="14DA333A"/>
    <w:rsid w:val="14E9113F"/>
    <w:rsid w:val="14F0383F"/>
    <w:rsid w:val="14F045A5"/>
    <w:rsid w:val="14F34AFC"/>
    <w:rsid w:val="14F80F09"/>
    <w:rsid w:val="14FE6B10"/>
    <w:rsid w:val="15014B69"/>
    <w:rsid w:val="15102590"/>
    <w:rsid w:val="151A266A"/>
    <w:rsid w:val="151C180C"/>
    <w:rsid w:val="15212F88"/>
    <w:rsid w:val="15213BC1"/>
    <w:rsid w:val="152B4488"/>
    <w:rsid w:val="152C06DC"/>
    <w:rsid w:val="1549053E"/>
    <w:rsid w:val="15521279"/>
    <w:rsid w:val="155377F8"/>
    <w:rsid w:val="155A527A"/>
    <w:rsid w:val="1560677A"/>
    <w:rsid w:val="15614B26"/>
    <w:rsid w:val="15667555"/>
    <w:rsid w:val="156C45F8"/>
    <w:rsid w:val="157A1A92"/>
    <w:rsid w:val="157B7965"/>
    <w:rsid w:val="157F3A43"/>
    <w:rsid w:val="158521DA"/>
    <w:rsid w:val="15880724"/>
    <w:rsid w:val="15995675"/>
    <w:rsid w:val="15AD224D"/>
    <w:rsid w:val="15B34826"/>
    <w:rsid w:val="15C01D2D"/>
    <w:rsid w:val="15C70416"/>
    <w:rsid w:val="15D32D5A"/>
    <w:rsid w:val="15EC3BA5"/>
    <w:rsid w:val="15EC4C05"/>
    <w:rsid w:val="15FC0AF5"/>
    <w:rsid w:val="160F4BC8"/>
    <w:rsid w:val="16117B4B"/>
    <w:rsid w:val="1612374C"/>
    <w:rsid w:val="16150220"/>
    <w:rsid w:val="1618628E"/>
    <w:rsid w:val="161F09ED"/>
    <w:rsid w:val="16227A29"/>
    <w:rsid w:val="163360DA"/>
    <w:rsid w:val="163836F0"/>
    <w:rsid w:val="164342FA"/>
    <w:rsid w:val="164E497A"/>
    <w:rsid w:val="165D035E"/>
    <w:rsid w:val="165E3157"/>
    <w:rsid w:val="16690061"/>
    <w:rsid w:val="167B3171"/>
    <w:rsid w:val="16810BF3"/>
    <w:rsid w:val="16881D9D"/>
    <w:rsid w:val="168B1A72"/>
    <w:rsid w:val="168D126F"/>
    <w:rsid w:val="168E4B95"/>
    <w:rsid w:val="169B1CB0"/>
    <w:rsid w:val="16A13043"/>
    <w:rsid w:val="16A22BEB"/>
    <w:rsid w:val="16A41270"/>
    <w:rsid w:val="16AF4BAA"/>
    <w:rsid w:val="16B966B9"/>
    <w:rsid w:val="16BB442E"/>
    <w:rsid w:val="16BB58F1"/>
    <w:rsid w:val="16C94263"/>
    <w:rsid w:val="16CB27C3"/>
    <w:rsid w:val="16CB6312"/>
    <w:rsid w:val="16CB645F"/>
    <w:rsid w:val="16D1309D"/>
    <w:rsid w:val="16D276A1"/>
    <w:rsid w:val="16D84455"/>
    <w:rsid w:val="16DD4B28"/>
    <w:rsid w:val="16E3370D"/>
    <w:rsid w:val="16E56331"/>
    <w:rsid w:val="16F07B27"/>
    <w:rsid w:val="16F13FCB"/>
    <w:rsid w:val="16F86A08"/>
    <w:rsid w:val="16FA20C3"/>
    <w:rsid w:val="16FA4E11"/>
    <w:rsid w:val="17035AAC"/>
    <w:rsid w:val="171576BF"/>
    <w:rsid w:val="171820A2"/>
    <w:rsid w:val="1719707D"/>
    <w:rsid w:val="1747721D"/>
    <w:rsid w:val="175108D0"/>
    <w:rsid w:val="17571001"/>
    <w:rsid w:val="175741F9"/>
    <w:rsid w:val="17577BA6"/>
    <w:rsid w:val="17671493"/>
    <w:rsid w:val="176E61B5"/>
    <w:rsid w:val="177907A4"/>
    <w:rsid w:val="179143CC"/>
    <w:rsid w:val="17930B2F"/>
    <w:rsid w:val="1793499E"/>
    <w:rsid w:val="17952188"/>
    <w:rsid w:val="179D3CAC"/>
    <w:rsid w:val="17A77C43"/>
    <w:rsid w:val="17A86ACD"/>
    <w:rsid w:val="17AA3BE2"/>
    <w:rsid w:val="17C16AD8"/>
    <w:rsid w:val="17C50C6D"/>
    <w:rsid w:val="17C64B41"/>
    <w:rsid w:val="17CB44BB"/>
    <w:rsid w:val="17CD1B2D"/>
    <w:rsid w:val="17CE6399"/>
    <w:rsid w:val="17D336D0"/>
    <w:rsid w:val="17E458DD"/>
    <w:rsid w:val="17E660D9"/>
    <w:rsid w:val="17F0312F"/>
    <w:rsid w:val="17F673BF"/>
    <w:rsid w:val="17F901FD"/>
    <w:rsid w:val="17F972C4"/>
    <w:rsid w:val="180A4C18"/>
    <w:rsid w:val="181270D8"/>
    <w:rsid w:val="181B3891"/>
    <w:rsid w:val="181B5077"/>
    <w:rsid w:val="18285020"/>
    <w:rsid w:val="182B0E2D"/>
    <w:rsid w:val="18346E1D"/>
    <w:rsid w:val="183A7AB3"/>
    <w:rsid w:val="184335AA"/>
    <w:rsid w:val="1844798D"/>
    <w:rsid w:val="184A3267"/>
    <w:rsid w:val="18560531"/>
    <w:rsid w:val="185C001C"/>
    <w:rsid w:val="185C4B83"/>
    <w:rsid w:val="1865079D"/>
    <w:rsid w:val="186D58D3"/>
    <w:rsid w:val="187C1BA3"/>
    <w:rsid w:val="188878B0"/>
    <w:rsid w:val="188C5ED0"/>
    <w:rsid w:val="18945A53"/>
    <w:rsid w:val="18952AC6"/>
    <w:rsid w:val="18A312F5"/>
    <w:rsid w:val="18A7423F"/>
    <w:rsid w:val="18AB0933"/>
    <w:rsid w:val="18B72BB5"/>
    <w:rsid w:val="18B828C6"/>
    <w:rsid w:val="18B90780"/>
    <w:rsid w:val="18BA663E"/>
    <w:rsid w:val="18BF0A4C"/>
    <w:rsid w:val="18C12D07"/>
    <w:rsid w:val="18C22367"/>
    <w:rsid w:val="18CD6D28"/>
    <w:rsid w:val="18D00A31"/>
    <w:rsid w:val="18DC1263"/>
    <w:rsid w:val="18E757E1"/>
    <w:rsid w:val="18E80F4F"/>
    <w:rsid w:val="18EB6454"/>
    <w:rsid w:val="18ED431E"/>
    <w:rsid w:val="18F2385B"/>
    <w:rsid w:val="19033755"/>
    <w:rsid w:val="1903719E"/>
    <w:rsid w:val="1904261C"/>
    <w:rsid w:val="191036DB"/>
    <w:rsid w:val="191036E9"/>
    <w:rsid w:val="19157D18"/>
    <w:rsid w:val="19212219"/>
    <w:rsid w:val="19267AEF"/>
    <w:rsid w:val="1929307E"/>
    <w:rsid w:val="193012ED"/>
    <w:rsid w:val="19305F60"/>
    <w:rsid w:val="19312D93"/>
    <w:rsid w:val="193311F2"/>
    <w:rsid w:val="19331C0D"/>
    <w:rsid w:val="193A152D"/>
    <w:rsid w:val="19414A73"/>
    <w:rsid w:val="195358E8"/>
    <w:rsid w:val="19602A23"/>
    <w:rsid w:val="19611602"/>
    <w:rsid w:val="1965146B"/>
    <w:rsid w:val="19655A27"/>
    <w:rsid w:val="196F73B3"/>
    <w:rsid w:val="19782D49"/>
    <w:rsid w:val="1993230D"/>
    <w:rsid w:val="1994433F"/>
    <w:rsid w:val="199924AF"/>
    <w:rsid w:val="19A07B20"/>
    <w:rsid w:val="19A71B6C"/>
    <w:rsid w:val="19AF3CC9"/>
    <w:rsid w:val="19BD63E6"/>
    <w:rsid w:val="19BF485E"/>
    <w:rsid w:val="19C01505"/>
    <w:rsid w:val="19C86B39"/>
    <w:rsid w:val="19CC6B27"/>
    <w:rsid w:val="19CD02B8"/>
    <w:rsid w:val="19CD4CC4"/>
    <w:rsid w:val="19CE23A1"/>
    <w:rsid w:val="19D3401E"/>
    <w:rsid w:val="19E77C3E"/>
    <w:rsid w:val="19F12D3A"/>
    <w:rsid w:val="19F8741E"/>
    <w:rsid w:val="1A001D5B"/>
    <w:rsid w:val="1A0D1FC1"/>
    <w:rsid w:val="1A152B24"/>
    <w:rsid w:val="1A1A55E6"/>
    <w:rsid w:val="1A24388E"/>
    <w:rsid w:val="1A2463F0"/>
    <w:rsid w:val="1A26730A"/>
    <w:rsid w:val="1A3540A5"/>
    <w:rsid w:val="1A3861CF"/>
    <w:rsid w:val="1A406D54"/>
    <w:rsid w:val="1A530AF8"/>
    <w:rsid w:val="1A551C94"/>
    <w:rsid w:val="1A675086"/>
    <w:rsid w:val="1A6A21AD"/>
    <w:rsid w:val="1A6E2011"/>
    <w:rsid w:val="1A703458"/>
    <w:rsid w:val="1A712D7C"/>
    <w:rsid w:val="1A7E3A7B"/>
    <w:rsid w:val="1A840CB2"/>
    <w:rsid w:val="1A8E7D82"/>
    <w:rsid w:val="1A942CA9"/>
    <w:rsid w:val="1A992BDB"/>
    <w:rsid w:val="1ABC48F0"/>
    <w:rsid w:val="1AC64E48"/>
    <w:rsid w:val="1ACA71D0"/>
    <w:rsid w:val="1ADD1051"/>
    <w:rsid w:val="1AEA66AA"/>
    <w:rsid w:val="1AF95233"/>
    <w:rsid w:val="1AFC6A9A"/>
    <w:rsid w:val="1AFE6CB6"/>
    <w:rsid w:val="1B086680"/>
    <w:rsid w:val="1B0E2B07"/>
    <w:rsid w:val="1B1008A0"/>
    <w:rsid w:val="1B170F6C"/>
    <w:rsid w:val="1B200CF6"/>
    <w:rsid w:val="1B217F4B"/>
    <w:rsid w:val="1B285AE1"/>
    <w:rsid w:val="1B2A68C7"/>
    <w:rsid w:val="1B2B55D1"/>
    <w:rsid w:val="1B2C50C3"/>
    <w:rsid w:val="1B2E05FE"/>
    <w:rsid w:val="1B312418"/>
    <w:rsid w:val="1B451E2B"/>
    <w:rsid w:val="1B453A3C"/>
    <w:rsid w:val="1B4548E5"/>
    <w:rsid w:val="1B536D77"/>
    <w:rsid w:val="1B70518A"/>
    <w:rsid w:val="1B711B78"/>
    <w:rsid w:val="1B79238C"/>
    <w:rsid w:val="1B7B5939"/>
    <w:rsid w:val="1B804CE5"/>
    <w:rsid w:val="1B831D6D"/>
    <w:rsid w:val="1B8448B7"/>
    <w:rsid w:val="1B9211AC"/>
    <w:rsid w:val="1B933EE4"/>
    <w:rsid w:val="1B9E2B0C"/>
    <w:rsid w:val="1BB83309"/>
    <w:rsid w:val="1BC849C3"/>
    <w:rsid w:val="1BCF05D9"/>
    <w:rsid w:val="1BDE0896"/>
    <w:rsid w:val="1BDF5231"/>
    <w:rsid w:val="1BE21E25"/>
    <w:rsid w:val="1BE267DD"/>
    <w:rsid w:val="1BE579BB"/>
    <w:rsid w:val="1BF9411E"/>
    <w:rsid w:val="1BFE4A94"/>
    <w:rsid w:val="1C0237A7"/>
    <w:rsid w:val="1C0E6764"/>
    <w:rsid w:val="1C1237E6"/>
    <w:rsid w:val="1C142214"/>
    <w:rsid w:val="1C161DDD"/>
    <w:rsid w:val="1C162361"/>
    <w:rsid w:val="1C185375"/>
    <w:rsid w:val="1C2D2F9E"/>
    <w:rsid w:val="1C302098"/>
    <w:rsid w:val="1C434383"/>
    <w:rsid w:val="1C4976BC"/>
    <w:rsid w:val="1C5402EF"/>
    <w:rsid w:val="1C597542"/>
    <w:rsid w:val="1C625023"/>
    <w:rsid w:val="1C6332B7"/>
    <w:rsid w:val="1C69716C"/>
    <w:rsid w:val="1C6E7948"/>
    <w:rsid w:val="1C890DA8"/>
    <w:rsid w:val="1C896A53"/>
    <w:rsid w:val="1C905B59"/>
    <w:rsid w:val="1C910081"/>
    <w:rsid w:val="1C9D5582"/>
    <w:rsid w:val="1CA218C3"/>
    <w:rsid w:val="1CA516B2"/>
    <w:rsid w:val="1CA7647F"/>
    <w:rsid w:val="1CB02F5E"/>
    <w:rsid w:val="1CB1569A"/>
    <w:rsid w:val="1CB313F6"/>
    <w:rsid w:val="1CB3762C"/>
    <w:rsid w:val="1CBA36F8"/>
    <w:rsid w:val="1CBD7F0D"/>
    <w:rsid w:val="1CC651BF"/>
    <w:rsid w:val="1CD30593"/>
    <w:rsid w:val="1CD34C2A"/>
    <w:rsid w:val="1CE17D83"/>
    <w:rsid w:val="1CE819CC"/>
    <w:rsid w:val="1CEA2495"/>
    <w:rsid w:val="1CEC75C1"/>
    <w:rsid w:val="1CF87735"/>
    <w:rsid w:val="1CF87F35"/>
    <w:rsid w:val="1CFA44DE"/>
    <w:rsid w:val="1D0B2021"/>
    <w:rsid w:val="1D127714"/>
    <w:rsid w:val="1D175AE7"/>
    <w:rsid w:val="1D210A3A"/>
    <w:rsid w:val="1D320622"/>
    <w:rsid w:val="1D344347"/>
    <w:rsid w:val="1D503F50"/>
    <w:rsid w:val="1D545696"/>
    <w:rsid w:val="1D560189"/>
    <w:rsid w:val="1D5F03C5"/>
    <w:rsid w:val="1D6C4B3B"/>
    <w:rsid w:val="1D743D4C"/>
    <w:rsid w:val="1D7A7D50"/>
    <w:rsid w:val="1D7B2840"/>
    <w:rsid w:val="1D7D1C3C"/>
    <w:rsid w:val="1D7E0B40"/>
    <w:rsid w:val="1D816445"/>
    <w:rsid w:val="1D825650"/>
    <w:rsid w:val="1D826A2A"/>
    <w:rsid w:val="1D9005DB"/>
    <w:rsid w:val="1D9531D6"/>
    <w:rsid w:val="1D9E7DE7"/>
    <w:rsid w:val="1DA33C08"/>
    <w:rsid w:val="1DA75955"/>
    <w:rsid w:val="1DA85C46"/>
    <w:rsid w:val="1DAC59A4"/>
    <w:rsid w:val="1DB26E14"/>
    <w:rsid w:val="1DBB097D"/>
    <w:rsid w:val="1DC676C8"/>
    <w:rsid w:val="1DC97AC1"/>
    <w:rsid w:val="1DD26637"/>
    <w:rsid w:val="1DDB0A43"/>
    <w:rsid w:val="1DEB0FED"/>
    <w:rsid w:val="1DED7B5D"/>
    <w:rsid w:val="1DF719E4"/>
    <w:rsid w:val="1E123826"/>
    <w:rsid w:val="1E124763"/>
    <w:rsid w:val="1E193E36"/>
    <w:rsid w:val="1E1A5B60"/>
    <w:rsid w:val="1E1B314B"/>
    <w:rsid w:val="1E1C5E73"/>
    <w:rsid w:val="1E2C3B3A"/>
    <w:rsid w:val="1E3337FB"/>
    <w:rsid w:val="1E3C7860"/>
    <w:rsid w:val="1E3D5BFF"/>
    <w:rsid w:val="1E4470D6"/>
    <w:rsid w:val="1E496F9A"/>
    <w:rsid w:val="1E4D2550"/>
    <w:rsid w:val="1E4F0C70"/>
    <w:rsid w:val="1E5369C9"/>
    <w:rsid w:val="1E5866DD"/>
    <w:rsid w:val="1E5A37C9"/>
    <w:rsid w:val="1E5B09BB"/>
    <w:rsid w:val="1E5B585E"/>
    <w:rsid w:val="1E5D6058"/>
    <w:rsid w:val="1E6E5F01"/>
    <w:rsid w:val="1E74011A"/>
    <w:rsid w:val="1E806C40"/>
    <w:rsid w:val="1E815F83"/>
    <w:rsid w:val="1E832108"/>
    <w:rsid w:val="1E8563ED"/>
    <w:rsid w:val="1E8D1198"/>
    <w:rsid w:val="1E913FC4"/>
    <w:rsid w:val="1E97113C"/>
    <w:rsid w:val="1E9E05CE"/>
    <w:rsid w:val="1EA0459D"/>
    <w:rsid w:val="1EA471EE"/>
    <w:rsid w:val="1EB04805"/>
    <w:rsid w:val="1EB21D4C"/>
    <w:rsid w:val="1EB73928"/>
    <w:rsid w:val="1EB7440E"/>
    <w:rsid w:val="1EBB6C6C"/>
    <w:rsid w:val="1EC05EE1"/>
    <w:rsid w:val="1EC41FC5"/>
    <w:rsid w:val="1ECE2E43"/>
    <w:rsid w:val="1ED42809"/>
    <w:rsid w:val="1EDE158E"/>
    <w:rsid w:val="1EE12454"/>
    <w:rsid w:val="1EE314AF"/>
    <w:rsid w:val="1EE75CB3"/>
    <w:rsid w:val="1EF85D85"/>
    <w:rsid w:val="1F060A16"/>
    <w:rsid w:val="1F07432A"/>
    <w:rsid w:val="1F0F0234"/>
    <w:rsid w:val="1F147F16"/>
    <w:rsid w:val="1F2B6DFB"/>
    <w:rsid w:val="1F3A1654"/>
    <w:rsid w:val="1F43129E"/>
    <w:rsid w:val="1F451576"/>
    <w:rsid w:val="1F4725AD"/>
    <w:rsid w:val="1F492E83"/>
    <w:rsid w:val="1F4B64B1"/>
    <w:rsid w:val="1F5231EC"/>
    <w:rsid w:val="1F547121"/>
    <w:rsid w:val="1F5B0B36"/>
    <w:rsid w:val="1F665A20"/>
    <w:rsid w:val="1F6A2CF4"/>
    <w:rsid w:val="1F6B192E"/>
    <w:rsid w:val="1F715EA6"/>
    <w:rsid w:val="1F7464EA"/>
    <w:rsid w:val="1F770A10"/>
    <w:rsid w:val="1F8F3920"/>
    <w:rsid w:val="1F906F9D"/>
    <w:rsid w:val="1F9817FC"/>
    <w:rsid w:val="1F995CC6"/>
    <w:rsid w:val="1F9D6959"/>
    <w:rsid w:val="1FA45952"/>
    <w:rsid w:val="1FA871F0"/>
    <w:rsid w:val="1FA97878"/>
    <w:rsid w:val="1FAA4AE2"/>
    <w:rsid w:val="1FAB1C03"/>
    <w:rsid w:val="1FB8587B"/>
    <w:rsid w:val="1FBE4C66"/>
    <w:rsid w:val="1FCF13DE"/>
    <w:rsid w:val="1FD93614"/>
    <w:rsid w:val="1FDD5049"/>
    <w:rsid w:val="1FDE70B6"/>
    <w:rsid w:val="1FE2764F"/>
    <w:rsid w:val="1FED72F9"/>
    <w:rsid w:val="1FEF4E1F"/>
    <w:rsid w:val="1FFD6FC8"/>
    <w:rsid w:val="2000527E"/>
    <w:rsid w:val="200D0454"/>
    <w:rsid w:val="200E6388"/>
    <w:rsid w:val="20117C94"/>
    <w:rsid w:val="2019043C"/>
    <w:rsid w:val="201B7F11"/>
    <w:rsid w:val="201E70B8"/>
    <w:rsid w:val="202279CC"/>
    <w:rsid w:val="2039191E"/>
    <w:rsid w:val="20441B19"/>
    <w:rsid w:val="20493BB2"/>
    <w:rsid w:val="204B060E"/>
    <w:rsid w:val="205403BD"/>
    <w:rsid w:val="205B4263"/>
    <w:rsid w:val="205E1FA5"/>
    <w:rsid w:val="20617278"/>
    <w:rsid w:val="20663493"/>
    <w:rsid w:val="20692E24"/>
    <w:rsid w:val="206B143F"/>
    <w:rsid w:val="20711CD8"/>
    <w:rsid w:val="20736A4B"/>
    <w:rsid w:val="2078513E"/>
    <w:rsid w:val="207B1CA7"/>
    <w:rsid w:val="208C4C2B"/>
    <w:rsid w:val="208E0601"/>
    <w:rsid w:val="20902FFD"/>
    <w:rsid w:val="20940E60"/>
    <w:rsid w:val="20A6481A"/>
    <w:rsid w:val="20B87A68"/>
    <w:rsid w:val="20BE7F06"/>
    <w:rsid w:val="20BF45FE"/>
    <w:rsid w:val="20C67174"/>
    <w:rsid w:val="20C70459"/>
    <w:rsid w:val="20C841FF"/>
    <w:rsid w:val="20CE14A2"/>
    <w:rsid w:val="20CE712B"/>
    <w:rsid w:val="20D14987"/>
    <w:rsid w:val="20D3032E"/>
    <w:rsid w:val="20DC73B8"/>
    <w:rsid w:val="20DF535E"/>
    <w:rsid w:val="20E563AC"/>
    <w:rsid w:val="20E66A36"/>
    <w:rsid w:val="20EC1840"/>
    <w:rsid w:val="20F327F1"/>
    <w:rsid w:val="20F621DE"/>
    <w:rsid w:val="20FB1F59"/>
    <w:rsid w:val="20FE152B"/>
    <w:rsid w:val="20FF512C"/>
    <w:rsid w:val="2102069D"/>
    <w:rsid w:val="21022733"/>
    <w:rsid w:val="2103738F"/>
    <w:rsid w:val="211D1F54"/>
    <w:rsid w:val="211D5C24"/>
    <w:rsid w:val="21221D0F"/>
    <w:rsid w:val="21223650"/>
    <w:rsid w:val="212705E9"/>
    <w:rsid w:val="212D426C"/>
    <w:rsid w:val="212F4D12"/>
    <w:rsid w:val="21337962"/>
    <w:rsid w:val="213A7E52"/>
    <w:rsid w:val="21421281"/>
    <w:rsid w:val="21462CF0"/>
    <w:rsid w:val="214D154A"/>
    <w:rsid w:val="215064C4"/>
    <w:rsid w:val="215D04AF"/>
    <w:rsid w:val="215F78EC"/>
    <w:rsid w:val="21682032"/>
    <w:rsid w:val="216A5F37"/>
    <w:rsid w:val="216B6EF8"/>
    <w:rsid w:val="21796247"/>
    <w:rsid w:val="217C0935"/>
    <w:rsid w:val="2189346E"/>
    <w:rsid w:val="21933ED0"/>
    <w:rsid w:val="21991511"/>
    <w:rsid w:val="219B6A5C"/>
    <w:rsid w:val="21A147BD"/>
    <w:rsid w:val="21BB093F"/>
    <w:rsid w:val="21C27D59"/>
    <w:rsid w:val="21C35DF1"/>
    <w:rsid w:val="21C734B0"/>
    <w:rsid w:val="21D06ED2"/>
    <w:rsid w:val="21D460B5"/>
    <w:rsid w:val="21D64398"/>
    <w:rsid w:val="21DD2C73"/>
    <w:rsid w:val="21E8421C"/>
    <w:rsid w:val="21EF55AB"/>
    <w:rsid w:val="21F11A78"/>
    <w:rsid w:val="21F17AB2"/>
    <w:rsid w:val="21F93D33"/>
    <w:rsid w:val="21FE35BF"/>
    <w:rsid w:val="22002A52"/>
    <w:rsid w:val="2200662A"/>
    <w:rsid w:val="22160B82"/>
    <w:rsid w:val="221A6847"/>
    <w:rsid w:val="222302B3"/>
    <w:rsid w:val="222514B9"/>
    <w:rsid w:val="22274D44"/>
    <w:rsid w:val="222C3796"/>
    <w:rsid w:val="222E4ADC"/>
    <w:rsid w:val="22386918"/>
    <w:rsid w:val="22415029"/>
    <w:rsid w:val="224417F6"/>
    <w:rsid w:val="224C3E75"/>
    <w:rsid w:val="22570BF0"/>
    <w:rsid w:val="22596F3A"/>
    <w:rsid w:val="22601445"/>
    <w:rsid w:val="22603354"/>
    <w:rsid w:val="22633CAD"/>
    <w:rsid w:val="22643E0F"/>
    <w:rsid w:val="22737317"/>
    <w:rsid w:val="22820C98"/>
    <w:rsid w:val="22926BFD"/>
    <w:rsid w:val="229C0B63"/>
    <w:rsid w:val="229F23A9"/>
    <w:rsid w:val="22A27291"/>
    <w:rsid w:val="22A77C33"/>
    <w:rsid w:val="22AE0FC2"/>
    <w:rsid w:val="22BB723B"/>
    <w:rsid w:val="22CC6FB6"/>
    <w:rsid w:val="22D26F9A"/>
    <w:rsid w:val="22D77A62"/>
    <w:rsid w:val="22D9224B"/>
    <w:rsid w:val="22E03C1D"/>
    <w:rsid w:val="22E762A4"/>
    <w:rsid w:val="22EC499A"/>
    <w:rsid w:val="22F234E2"/>
    <w:rsid w:val="22FA2A34"/>
    <w:rsid w:val="22FB3ADB"/>
    <w:rsid w:val="22FD3CF7"/>
    <w:rsid w:val="23034084"/>
    <w:rsid w:val="230F44D7"/>
    <w:rsid w:val="230F6DAB"/>
    <w:rsid w:val="2313083C"/>
    <w:rsid w:val="231678A1"/>
    <w:rsid w:val="23207C9C"/>
    <w:rsid w:val="23217FC4"/>
    <w:rsid w:val="2325645D"/>
    <w:rsid w:val="23362F41"/>
    <w:rsid w:val="233733AC"/>
    <w:rsid w:val="233E027C"/>
    <w:rsid w:val="2342170A"/>
    <w:rsid w:val="23492A98"/>
    <w:rsid w:val="234968F5"/>
    <w:rsid w:val="234A6832"/>
    <w:rsid w:val="2366364A"/>
    <w:rsid w:val="236F7F7A"/>
    <w:rsid w:val="239978D9"/>
    <w:rsid w:val="239C7AE4"/>
    <w:rsid w:val="239D262F"/>
    <w:rsid w:val="239E15A1"/>
    <w:rsid w:val="23A10413"/>
    <w:rsid w:val="23A35315"/>
    <w:rsid w:val="23AF1004"/>
    <w:rsid w:val="23B12896"/>
    <w:rsid w:val="23B4778D"/>
    <w:rsid w:val="23C00A75"/>
    <w:rsid w:val="23C45CFB"/>
    <w:rsid w:val="23C47EC2"/>
    <w:rsid w:val="23C73D14"/>
    <w:rsid w:val="23D009A0"/>
    <w:rsid w:val="23D2590A"/>
    <w:rsid w:val="23DD77C3"/>
    <w:rsid w:val="23F316BB"/>
    <w:rsid w:val="24045EA6"/>
    <w:rsid w:val="241222B5"/>
    <w:rsid w:val="24264B88"/>
    <w:rsid w:val="242D23BA"/>
    <w:rsid w:val="243F13B6"/>
    <w:rsid w:val="243F37E9"/>
    <w:rsid w:val="244514B2"/>
    <w:rsid w:val="24480EC7"/>
    <w:rsid w:val="24500DFE"/>
    <w:rsid w:val="24544C3E"/>
    <w:rsid w:val="245F493A"/>
    <w:rsid w:val="24651B54"/>
    <w:rsid w:val="24673972"/>
    <w:rsid w:val="246B4C91"/>
    <w:rsid w:val="24847142"/>
    <w:rsid w:val="248A7D5E"/>
    <w:rsid w:val="248C7000"/>
    <w:rsid w:val="24963225"/>
    <w:rsid w:val="24972E95"/>
    <w:rsid w:val="24994A73"/>
    <w:rsid w:val="249C4756"/>
    <w:rsid w:val="249F0D74"/>
    <w:rsid w:val="24A254DD"/>
    <w:rsid w:val="24B108F5"/>
    <w:rsid w:val="24B72CD1"/>
    <w:rsid w:val="24BF2CE6"/>
    <w:rsid w:val="24C154D1"/>
    <w:rsid w:val="24C31E29"/>
    <w:rsid w:val="24C90E8B"/>
    <w:rsid w:val="24CF11AA"/>
    <w:rsid w:val="24D25115"/>
    <w:rsid w:val="24D6035C"/>
    <w:rsid w:val="24D61AF1"/>
    <w:rsid w:val="24E321B2"/>
    <w:rsid w:val="24E3479C"/>
    <w:rsid w:val="24E769C2"/>
    <w:rsid w:val="24EA7A70"/>
    <w:rsid w:val="24EC4414"/>
    <w:rsid w:val="24F25805"/>
    <w:rsid w:val="24F44F6C"/>
    <w:rsid w:val="24F64CE5"/>
    <w:rsid w:val="24F75AD1"/>
    <w:rsid w:val="24FF36CB"/>
    <w:rsid w:val="250656F4"/>
    <w:rsid w:val="2512586A"/>
    <w:rsid w:val="25145328"/>
    <w:rsid w:val="25164BDE"/>
    <w:rsid w:val="25335CB3"/>
    <w:rsid w:val="25370D0E"/>
    <w:rsid w:val="25377C12"/>
    <w:rsid w:val="2540223A"/>
    <w:rsid w:val="2541377C"/>
    <w:rsid w:val="2543552D"/>
    <w:rsid w:val="25471965"/>
    <w:rsid w:val="2550447C"/>
    <w:rsid w:val="25506360"/>
    <w:rsid w:val="25516988"/>
    <w:rsid w:val="256C3D2C"/>
    <w:rsid w:val="258650CE"/>
    <w:rsid w:val="25902C15"/>
    <w:rsid w:val="259A7ABB"/>
    <w:rsid w:val="259D70CC"/>
    <w:rsid w:val="25A008DD"/>
    <w:rsid w:val="25A22934"/>
    <w:rsid w:val="25AC25A3"/>
    <w:rsid w:val="25AC5D4E"/>
    <w:rsid w:val="25AC5E3F"/>
    <w:rsid w:val="25B0273C"/>
    <w:rsid w:val="25B721EE"/>
    <w:rsid w:val="25B73B93"/>
    <w:rsid w:val="25B82157"/>
    <w:rsid w:val="25B86354"/>
    <w:rsid w:val="25BA7962"/>
    <w:rsid w:val="25BA7C7E"/>
    <w:rsid w:val="25BC57A4"/>
    <w:rsid w:val="25C8546B"/>
    <w:rsid w:val="25CE0CAE"/>
    <w:rsid w:val="25D45C3E"/>
    <w:rsid w:val="25DB33D1"/>
    <w:rsid w:val="25DC662B"/>
    <w:rsid w:val="25DD61F7"/>
    <w:rsid w:val="25DE6E33"/>
    <w:rsid w:val="25E8467F"/>
    <w:rsid w:val="25ED7702"/>
    <w:rsid w:val="25F77663"/>
    <w:rsid w:val="25FF2223"/>
    <w:rsid w:val="26040EF9"/>
    <w:rsid w:val="26103D41"/>
    <w:rsid w:val="261E727C"/>
    <w:rsid w:val="2624159B"/>
    <w:rsid w:val="262A514A"/>
    <w:rsid w:val="2636415C"/>
    <w:rsid w:val="263712CE"/>
    <w:rsid w:val="26390412"/>
    <w:rsid w:val="263B6A85"/>
    <w:rsid w:val="263C3E80"/>
    <w:rsid w:val="263F56EE"/>
    <w:rsid w:val="26480003"/>
    <w:rsid w:val="264D6D44"/>
    <w:rsid w:val="264F6C0E"/>
    <w:rsid w:val="265D150C"/>
    <w:rsid w:val="266A2555"/>
    <w:rsid w:val="26757A81"/>
    <w:rsid w:val="267B43F9"/>
    <w:rsid w:val="267B57DC"/>
    <w:rsid w:val="267E6EFD"/>
    <w:rsid w:val="267F51DA"/>
    <w:rsid w:val="267F67D1"/>
    <w:rsid w:val="268930DF"/>
    <w:rsid w:val="26894A13"/>
    <w:rsid w:val="268C2EC8"/>
    <w:rsid w:val="268C5A73"/>
    <w:rsid w:val="26901F4D"/>
    <w:rsid w:val="26946721"/>
    <w:rsid w:val="26974565"/>
    <w:rsid w:val="269A18B1"/>
    <w:rsid w:val="269C7343"/>
    <w:rsid w:val="26A47B78"/>
    <w:rsid w:val="26AC4400"/>
    <w:rsid w:val="26B55019"/>
    <w:rsid w:val="26C14DDA"/>
    <w:rsid w:val="26C364E8"/>
    <w:rsid w:val="26CD310F"/>
    <w:rsid w:val="26CD738B"/>
    <w:rsid w:val="26D514B8"/>
    <w:rsid w:val="26E426C5"/>
    <w:rsid w:val="27035654"/>
    <w:rsid w:val="270B2EEA"/>
    <w:rsid w:val="270B5E57"/>
    <w:rsid w:val="271A42EB"/>
    <w:rsid w:val="271F3084"/>
    <w:rsid w:val="27253595"/>
    <w:rsid w:val="272A2BE1"/>
    <w:rsid w:val="27321A96"/>
    <w:rsid w:val="27361586"/>
    <w:rsid w:val="273E58BE"/>
    <w:rsid w:val="27467F9C"/>
    <w:rsid w:val="27480567"/>
    <w:rsid w:val="274D0B30"/>
    <w:rsid w:val="274E5BBE"/>
    <w:rsid w:val="27626266"/>
    <w:rsid w:val="27675BE3"/>
    <w:rsid w:val="276C3FF7"/>
    <w:rsid w:val="276E7580"/>
    <w:rsid w:val="276F4A98"/>
    <w:rsid w:val="277070EA"/>
    <w:rsid w:val="27716DA5"/>
    <w:rsid w:val="2776036D"/>
    <w:rsid w:val="277B4D63"/>
    <w:rsid w:val="277F18BB"/>
    <w:rsid w:val="278206B0"/>
    <w:rsid w:val="27825896"/>
    <w:rsid w:val="27852347"/>
    <w:rsid w:val="278D7F5C"/>
    <w:rsid w:val="279E1806"/>
    <w:rsid w:val="279F27E3"/>
    <w:rsid w:val="27A24828"/>
    <w:rsid w:val="27A504B9"/>
    <w:rsid w:val="27AC35F6"/>
    <w:rsid w:val="27B662FF"/>
    <w:rsid w:val="27B8643F"/>
    <w:rsid w:val="27C7102F"/>
    <w:rsid w:val="27CC1EEA"/>
    <w:rsid w:val="27DA2E6B"/>
    <w:rsid w:val="27EE1360"/>
    <w:rsid w:val="27FF406E"/>
    <w:rsid w:val="28011B94"/>
    <w:rsid w:val="28155349"/>
    <w:rsid w:val="2817238D"/>
    <w:rsid w:val="28183BEA"/>
    <w:rsid w:val="281E11E4"/>
    <w:rsid w:val="281F3FFD"/>
    <w:rsid w:val="282615FA"/>
    <w:rsid w:val="283D3622"/>
    <w:rsid w:val="28412EC8"/>
    <w:rsid w:val="28463DD5"/>
    <w:rsid w:val="284E7484"/>
    <w:rsid w:val="2857321A"/>
    <w:rsid w:val="285953E8"/>
    <w:rsid w:val="285D4024"/>
    <w:rsid w:val="28636089"/>
    <w:rsid w:val="28691891"/>
    <w:rsid w:val="286E0425"/>
    <w:rsid w:val="28732366"/>
    <w:rsid w:val="28734D20"/>
    <w:rsid w:val="287C5875"/>
    <w:rsid w:val="288C5A63"/>
    <w:rsid w:val="289447B6"/>
    <w:rsid w:val="28977474"/>
    <w:rsid w:val="28983D19"/>
    <w:rsid w:val="289F73A4"/>
    <w:rsid w:val="28A84025"/>
    <w:rsid w:val="28AD1448"/>
    <w:rsid w:val="28AD69A8"/>
    <w:rsid w:val="28B92147"/>
    <w:rsid w:val="28C71228"/>
    <w:rsid w:val="28D01EC0"/>
    <w:rsid w:val="28DB118C"/>
    <w:rsid w:val="28F676E8"/>
    <w:rsid w:val="28FB7DB8"/>
    <w:rsid w:val="28FE2577"/>
    <w:rsid w:val="29047ECF"/>
    <w:rsid w:val="29053906"/>
    <w:rsid w:val="29081096"/>
    <w:rsid w:val="29101525"/>
    <w:rsid w:val="29190871"/>
    <w:rsid w:val="29192F0D"/>
    <w:rsid w:val="291E6775"/>
    <w:rsid w:val="291F437A"/>
    <w:rsid w:val="29294262"/>
    <w:rsid w:val="292D40D9"/>
    <w:rsid w:val="29323FCF"/>
    <w:rsid w:val="293407FF"/>
    <w:rsid w:val="293E1838"/>
    <w:rsid w:val="29427DB0"/>
    <w:rsid w:val="294A756A"/>
    <w:rsid w:val="29536324"/>
    <w:rsid w:val="29577BE6"/>
    <w:rsid w:val="295874B4"/>
    <w:rsid w:val="295D0485"/>
    <w:rsid w:val="29665142"/>
    <w:rsid w:val="296F2C5D"/>
    <w:rsid w:val="2972352D"/>
    <w:rsid w:val="29913513"/>
    <w:rsid w:val="29932CBF"/>
    <w:rsid w:val="299802D6"/>
    <w:rsid w:val="299C7FD9"/>
    <w:rsid w:val="29A24CB1"/>
    <w:rsid w:val="29A44B90"/>
    <w:rsid w:val="29A6397E"/>
    <w:rsid w:val="29A67B53"/>
    <w:rsid w:val="29B33362"/>
    <w:rsid w:val="29B449E4"/>
    <w:rsid w:val="29B4698B"/>
    <w:rsid w:val="29D16A07"/>
    <w:rsid w:val="29D26BE3"/>
    <w:rsid w:val="29D47298"/>
    <w:rsid w:val="29DE1CC5"/>
    <w:rsid w:val="29E529FC"/>
    <w:rsid w:val="29E56E8E"/>
    <w:rsid w:val="29E67293"/>
    <w:rsid w:val="2A1831C5"/>
    <w:rsid w:val="2A1943E7"/>
    <w:rsid w:val="2A19597B"/>
    <w:rsid w:val="2A1B62FB"/>
    <w:rsid w:val="2A2878AC"/>
    <w:rsid w:val="2A297E39"/>
    <w:rsid w:val="2A4130F3"/>
    <w:rsid w:val="2A4A7C96"/>
    <w:rsid w:val="2A4F01B4"/>
    <w:rsid w:val="2A4F4A98"/>
    <w:rsid w:val="2A574151"/>
    <w:rsid w:val="2A5C1303"/>
    <w:rsid w:val="2A6C2D68"/>
    <w:rsid w:val="2A6D47FF"/>
    <w:rsid w:val="2A7439F6"/>
    <w:rsid w:val="2A7509DE"/>
    <w:rsid w:val="2A86507E"/>
    <w:rsid w:val="2A9455F6"/>
    <w:rsid w:val="2A9835DE"/>
    <w:rsid w:val="2A9B2CEB"/>
    <w:rsid w:val="2A9D35BB"/>
    <w:rsid w:val="2AA14119"/>
    <w:rsid w:val="2AA33713"/>
    <w:rsid w:val="2AB253C7"/>
    <w:rsid w:val="2AB44CAB"/>
    <w:rsid w:val="2AB559C5"/>
    <w:rsid w:val="2ABA3E33"/>
    <w:rsid w:val="2ABE3D6C"/>
    <w:rsid w:val="2ADA01D6"/>
    <w:rsid w:val="2AE72E6B"/>
    <w:rsid w:val="2AEA69C9"/>
    <w:rsid w:val="2AFA473B"/>
    <w:rsid w:val="2AFF1738"/>
    <w:rsid w:val="2B006133"/>
    <w:rsid w:val="2B01788A"/>
    <w:rsid w:val="2B053749"/>
    <w:rsid w:val="2B056210"/>
    <w:rsid w:val="2B063AE0"/>
    <w:rsid w:val="2B150D1F"/>
    <w:rsid w:val="2B1A0C7E"/>
    <w:rsid w:val="2B2142FB"/>
    <w:rsid w:val="2B266DE6"/>
    <w:rsid w:val="2B2E77D8"/>
    <w:rsid w:val="2B371124"/>
    <w:rsid w:val="2B376F2C"/>
    <w:rsid w:val="2B390BED"/>
    <w:rsid w:val="2B3D7387"/>
    <w:rsid w:val="2B417276"/>
    <w:rsid w:val="2B4324C3"/>
    <w:rsid w:val="2B481888"/>
    <w:rsid w:val="2B51291E"/>
    <w:rsid w:val="2B537EC0"/>
    <w:rsid w:val="2B5A3375"/>
    <w:rsid w:val="2B5A5895"/>
    <w:rsid w:val="2B6366C1"/>
    <w:rsid w:val="2B652572"/>
    <w:rsid w:val="2B697EC2"/>
    <w:rsid w:val="2B6C27DD"/>
    <w:rsid w:val="2B715D0C"/>
    <w:rsid w:val="2B717030"/>
    <w:rsid w:val="2B7A2B37"/>
    <w:rsid w:val="2B7E174D"/>
    <w:rsid w:val="2B7F1CEA"/>
    <w:rsid w:val="2B80339E"/>
    <w:rsid w:val="2B8370DC"/>
    <w:rsid w:val="2B982E4E"/>
    <w:rsid w:val="2B9D38E2"/>
    <w:rsid w:val="2BA672FF"/>
    <w:rsid w:val="2BA702B7"/>
    <w:rsid w:val="2BAF326F"/>
    <w:rsid w:val="2BB125F9"/>
    <w:rsid w:val="2BB35D7A"/>
    <w:rsid w:val="2BBE765A"/>
    <w:rsid w:val="2BC25ADE"/>
    <w:rsid w:val="2BC66ADA"/>
    <w:rsid w:val="2BD17ACF"/>
    <w:rsid w:val="2BDE0537"/>
    <w:rsid w:val="2BE0320E"/>
    <w:rsid w:val="2BE772F2"/>
    <w:rsid w:val="2BF140FD"/>
    <w:rsid w:val="2BF876DB"/>
    <w:rsid w:val="2BFE02FE"/>
    <w:rsid w:val="2C024E3C"/>
    <w:rsid w:val="2C091017"/>
    <w:rsid w:val="2C0F79D9"/>
    <w:rsid w:val="2C1159CA"/>
    <w:rsid w:val="2C132262"/>
    <w:rsid w:val="2C1F4215"/>
    <w:rsid w:val="2C245A81"/>
    <w:rsid w:val="2C3576E9"/>
    <w:rsid w:val="2C385DA0"/>
    <w:rsid w:val="2C390A9B"/>
    <w:rsid w:val="2C4A6F20"/>
    <w:rsid w:val="2C4C4AA6"/>
    <w:rsid w:val="2C4F787A"/>
    <w:rsid w:val="2C500E90"/>
    <w:rsid w:val="2C513657"/>
    <w:rsid w:val="2C5D7D13"/>
    <w:rsid w:val="2C712976"/>
    <w:rsid w:val="2C73273F"/>
    <w:rsid w:val="2C764B59"/>
    <w:rsid w:val="2C7B06C4"/>
    <w:rsid w:val="2C7C5C8D"/>
    <w:rsid w:val="2C852F06"/>
    <w:rsid w:val="2C8D6DA8"/>
    <w:rsid w:val="2C9214D0"/>
    <w:rsid w:val="2C9A0AEF"/>
    <w:rsid w:val="2C9A44E5"/>
    <w:rsid w:val="2C9F53AF"/>
    <w:rsid w:val="2CA13945"/>
    <w:rsid w:val="2CBA641B"/>
    <w:rsid w:val="2CBF41E6"/>
    <w:rsid w:val="2CD755B9"/>
    <w:rsid w:val="2CDE24A4"/>
    <w:rsid w:val="2CE35D0C"/>
    <w:rsid w:val="2CEB6E16"/>
    <w:rsid w:val="2CF304F2"/>
    <w:rsid w:val="2CF327EF"/>
    <w:rsid w:val="2CF36F76"/>
    <w:rsid w:val="2CF97A69"/>
    <w:rsid w:val="2CFA2B5B"/>
    <w:rsid w:val="2CFB4920"/>
    <w:rsid w:val="2CFC2A3E"/>
    <w:rsid w:val="2D0A0A11"/>
    <w:rsid w:val="2D1000D2"/>
    <w:rsid w:val="2D183832"/>
    <w:rsid w:val="2D27193A"/>
    <w:rsid w:val="2D3447B9"/>
    <w:rsid w:val="2D376058"/>
    <w:rsid w:val="2D38049E"/>
    <w:rsid w:val="2D4200DE"/>
    <w:rsid w:val="2D510EC7"/>
    <w:rsid w:val="2D55017B"/>
    <w:rsid w:val="2D60068C"/>
    <w:rsid w:val="2D600823"/>
    <w:rsid w:val="2D7D38DA"/>
    <w:rsid w:val="2D8313F6"/>
    <w:rsid w:val="2D8A62D5"/>
    <w:rsid w:val="2D8C0085"/>
    <w:rsid w:val="2D8F130A"/>
    <w:rsid w:val="2D925731"/>
    <w:rsid w:val="2D925900"/>
    <w:rsid w:val="2D982E0B"/>
    <w:rsid w:val="2DA20924"/>
    <w:rsid w:val="2DA20A2B"/>
    <w:rsid w:val="2DA627AD"/>
    <w:rsid w:val="2DB11966"/>
    <w:rsid w:val="2DB17BB8"/>
    <w:rsid w:val="2DB22C9D"/>
    <w:rsid w:val="2DB30527"/>
    <w:rsid w:val="2DB85BE0"/>
    <w:rsid w:val="2DC110F0"/>
    <w:rsid w:val="2DC2555E"/>
    <w:rsid w:val="2DC55411"/>
    <w:rsid w:val="2DC8013A"/>
    <w:rsid w:val="2DD87FEE"/>
    <w:rsid w:val="2DE11021"/>
    <w:rsid w:val="2DE70DAD"/>
    <w:rsid w:val="2DEE5C16"/>
    <w:rsid w:val="2DF31F7F"/>
    <w:rsid w:val="2DF87F5C"/>
    <w:rsid w:val="2DFE4C5F"/>
    <w:rsid w:val="2E072654"/>
    <w:rsid w:val="2E093550"/>
    <w:rsid w:val="2E131A9C"/>
    <w:rsid w:val="2E143C57"/>
    <w:rsid w:val="2E143E20"/>
    <w:rsid w:val="2E1819E5"/>
    <w:rsid w:val="2E1C3AEB"/>
    <w:rsid w:val="2E1E4B22"/>
    <w:rsid w:val="2E1F0FC6"/>
    <w:rsid w:val="2E283EF2"/>
    <w:rsid w:val="2E2959A0"/>
    <w:rsid w:val="2E354BB4"/>
    <w:rsid w:val="2E36545C"/>
    <w:rsid w:val="2E3B5FD4"/>
    <w:rsid w:val="2E400F3C"/>
    <w:rsid w:val="2E4A511C"/>
    <w:rsid w:val="2E5844D8"/>
    <w:rsid w:val="2E5B100B"/>
    <w:rsid w:val="2E685B9D"/>
    <w:rsid w:val="2E7E1698"/>
    <w:rsid w:val="2E862DF3"/>
    <w:rsid w:val="2E863A85"/>
    <w:rsid w:val="2E876E63"/>
    <w:rsid w:val="2E8B21B7"/>
    <w:rsid w:val="2E8E0FD7"/>
    <w:rsid w:val="2E8E530A"/>
    <w:rsid w:val="2EA02B46"/>
    <w:rsid w:val="2EA3418B"/>
    <w:rsid w:val="2EA63495"/>
    <w:rsid w:val="2EA74B17"/>
    <w:rsid w:val="2EAC24EC"/>
    <w:rsid w:val="2EB6719F"/>
    <w:rsid w:val="2EB711FE"/>
    <w:rsid w:val="2EBD33C4"/>
    <w:rsid w:val="2EBF59AA"/>
    <w:rsid w:val="2ECD3D5B"/>
    <w:rsid w:val="2ED5089D"/>
    <w:rsid w:val="2ED660A5"/>
    <w:rsid w:val="2EEA371B"/>
    <w:rsid w:val="2EEC5B93"/>
    <w:rsid w:val="2EEE0998"/>
    <w:rsid w:val="2EF158B0"/>
    <w:rsid w:val="2EF51D26"/>
    <w:rsid w:val="2EF835C5"/>
    <w:rsid w:val="2EFB66A6"/>
    <w:rsid w:val="2F0D3659"/>
    <w:rsid w:val="2F0F1DFA"/>
    <w:rsid w:val="2F10715C"/>
    <w:rsid w:val="2F107B4A"/>
    <w:rsid w:val="2F1A7081"/>
    <w:rsid w:val="2F1B17AA"/>
    <w:rsid w:val="2F2D2EAF"/>
    <w:rsid w:val="2F2E122B"/>
    <w:rsid w:val="2F3715B6"/>
    <w:rsid w:val="2F5051AF"/>
    <w:rsid w:val="2F6333F4"/>
    <w:rsid w:val="2F6E4485"/>
    <w:rsid w:val="2F750486"/>
    <w:rsid w:val="2F7808F6"/>
    <w:rsid w:val="2F9075F6"/>
    <w:rsid w:val="2F9B3B35"/>
    <w:rsid w:val="2F9C11F0"/>
    <w:rsid w:val="2FA7308B"/>
    <w:rsid w:val="2FB860F9"/>
    <w:rsid w:val="2FBF6D5A"/>
    <w:rsid w:val="2FC06EEC"/>
    <w:rsid w:val="2FC77878"/>
    <w:rsid w:val="2FCA628A"/>
    <w:rsid w:val="2FCF5E98"/>
    <w:rsid w:val="2FD1197A"/>
    <w:rsid w:val="2FD2348C"/>
    <w:rsid w:val="2FD61B58"/>
    <w:rsid w:val="2FDC7077"/>
    <w:rsid w:val="2FEC4779"/>
    <w:rsid w:val="2FEE0763"/>
    <w:rsid w:val="2FF64024"/>
    <w:rsid w:val="2FF6633B"/>
    <w:rsid w:val="2FFB77D5"/>
    <w:rsid w:val="30067AF7"/>
    <w:rsid w:val="300D4CC7"/>
    <w:rsid w:val="300F6E18"/>
    <w:rsid w:val="30110DE2"/>
    <w:rsid w:val="30121EBF"/>
    <w:rsid w:val="301239D2"/>
    <w:rsid w:val="303D2409"/>
    <w:rsid w:val="303D5AA8"/>
    <w:rsid w:val="304F32F8"/>
    <w:rsid w:val="305D4027"/>
    <w:rsid w:val="307539F2"/>
    <w:rsid w:val="307B4A76"/>
    <w:rsid w:val="307D6477"/>
    <w:rsid w:val="30A056CC"/>
    <w:rsid w:val="30A43509"/>
    <w:rsid w:val="30A45A71"/>
    <w:rsid w:val="30BA301F"/>
    <w:rsid w:val="30BA6AEF"/>
    <w:rsid w:val="30BB3C79"/>
    <w:rsid w:val="30C40CB0"/>
    <w:rsid w:val="30C76877"/>
    <w:rsid w:val="30CB4605"/>
    <w:rsid w:val="30DC13F0"/>
    <w:rsid w:val="30DD0CC4"/>
    <w:rsid w:val="30DD6520"/>
    <w:rsid w:val="30E66A92"/>
    <w:rsid w:val="30F93D50"/>
    <w:rsid w:val="30FC739C"/>
    <w:rsid w:val="30FE7ABD"/>
    <w:rsid w:val="31011E8B"/>
    <w:rsid w:val="31035918"/>
    <w:rsid w:val="31075D8A"/>
    <w:rsid w:val="3108653E"/>
    <w:rsid w:val="310D52A4"/>
    <w:rsid w:val="311A184C"/>
    <w:rsid w:val="312608BD"/>
    <w:rsid w:val="312A5FDF"/>
    <w:rsid w:val="312D5EC3"/>
    <w:rsid w:val="31361687"/>
    <w:rsid w:val="31364FE0"/>
    <w:rsid w:val="31387488"/>
    <w:rsid w:val="313F59DE"/>
    <w:rsid w:val="31464ABB"/>
    <w:rsid w:val="314E571E"/>
    <w:rsid w:val="31501B38"/>
    <w:rsid w:val="31587869"/>
    <w:rsid w:val="3159779C"/>
    <w:rsid w:val="316A6D18"/>
    <w:rsid w:val="31707E3C"/>
    <w:rsid w:val="31756F6F"/>
    <w:rsid w:val="317653A0"/>
    <w:rsid w:val="31774C75"/>
    <w:rsid w:val="317F3D7D"/>
    <w:rsid w:val="31822871"/>
    <w:rsid w:val="31853836"/>
    <w:rsid w:val="31886E82"/>
    <w:rsid w:val="31934D0C"/>
    <w:rsid w:val="31A0241D"/>
    <w:rsid w:val="31A115C6"/>
    <w:rsid w:val="31A6555A"/>
    <w:rsid w:val="31AD65D3"/>
    <w:rsid w:val="31B60DCF"/>
    <w:rsid w:val="31BC0D04"/>
    <w:rsid w:val="31C015F9"/>
    <w:rsid w:val="31CD0C24"/>
    <w:rsid w:val="31DD04A1"/>
    <w:rsid w:val="31E21DA9"/>
    <w:rsid w:val="31E91A67"/>
    <w:rsid w:val="31F0559B"/>
    <w:rsid w:val="31F6077E"/>
    <w:rsid w:val="321F4C2F"/>
    <w:rsid w:val="3221751C"/>
    <w:rsid w:val="32242227"/>
    <w:rsid w:val="322963D4"/>
    <w:rsid w:val="322B19CA"/>
    <w:rsid w:val="322E0DD2"/>
    <w:rsid w:val="324059AE"/>
    <w:rsid w:val="324F736D"/>
    <w:rsid w:val="32566F80"/>
    <w:rsid w:val="3259624B"/>
    <w:rsid w:val="32601CCF"/>
    <w:rsid w:val="326C2300"/>
    <w:rsid w:val="326C2D4D"/>
    <w:rsid w:val="327229E1"/>
    <w:rsid w:val="327A0EC0"/>
    <w:rsid w:val="3283175F"/>
    <w:rsid w:val="328376F1"/>
    <w:rsid w:val="328C40E1"/>
    <w:rsid w:val="32931214"/>
    <w:rsid w:val="32A01606"/>
    <w:rsid w:val="32A63A63"/>
    <w:rsid w:val="32A82B6B"/>
    <w:rsid w:val="32A94811"/>
    <w:rsid w:val="32B65DEE"/>
    <w:rsid w:val="32B83797"/>
    <w:rsid w:val="32C94A9C"/>
    <w:rsid w:val="32CB628F"/>
    <w:rsid w:val="32D67580"/>
    <w:rsid w:val="32DA4848"/>
    <w:rsid w:val="32DC7F40"/>
    <w:rsid w:val="32E53827"/>
    <w:rsid w:val="32E541C8"/>
    <w:rsid w:val="32E620B2"/>
    <w:rsid w:val="32ED62F7"/>
    <w:rsid w:val="32ED741C"/>
    <w:rsid w:val="32EF7972"/>
    <w:rsid w:val="32FC175E"/>
    <w:rsid w:val="330A7FF9"/>
    <w:rsid w:val="330B7D6A"/>
    <w:rsid w:val="33154745"/>
    <w:rsid w:val="3317760F"/>
    <w:rsid w:val="331D04D0"/>
    <w:rsid w:val="332737E4"/>
    <w:rsid w:val="33296443"/>
    <w:rsid w:val="332D454F"/>
    <w:rsid w:val="332F7DDF"/>
    <w:rsid w:val="33374939"/>
    <w:rsid w:val="333C7F24"/>
    <w:rsid w:val="333E1CC8"/>
    <w:rsid w:val="33437068"/>
    <w:rsid w:val="334E1463"/>
    <w:rsid w:val="33573F06"/>
    <w:rsid w:val="3359792F"/>
    <w:rsid w:val="337C3824"/>
    <w:rsid w:val="33853033"/>
    <w:rsid w:val="338673F1"/>
    <w:rsid w:val="338B2C59"/>
    <w:rsid w:val="338D573E"/>
    <w:rsid w:val="339071BE"/>
    <w:rsid w:val="339234E3"/>
    <w:rsid w:val="339733AC"/>
    <w:rsid w:val="33AA2FD4"/>
    <w:rsid w:val="33AB50A9"/>
    <w:rsid w:val="33AC6FDF"/>
    <w:rsid w:val="33B026C0"/>
    <w:rsid w:val="33B4533E"/>
    <w:rsid w:val="33BC2B6C"/>
    <w:rsid w:val="33C60ACE"/>
    <w:rsid w:val="33C85C5B"/>
    <w:rsid w:val="33CA32EB"/>
    <w:rsid w:val="33CF5650"/>
    <w:rsid w:val="33D231F8"/>
    <w:rsid w:val="33F20F2A"/>
    <w:rsid w:val="33F85559"/>
    <w:rsid w:val="340B42CB"/>
    <w:rsid w:val="340F5638"/>
    <w:rsid w:val="34157A58"/>
    <w:rsid w:val="34237336"/>
    <w:rsid w:val="3424167C"/>
    <w:rsid w:val="342920FC"/>
    <w:rsid w:val="342B1616"/>
    <w:rsid w:val="34386342"/>
    <w:rsid w:val="34403A44"/>
    <w:rsid w:val="344920A7"/>
    <w:rsid w:val="344B6AC8"/>
    <w:rsid w:val="344E025C"/>
    <w:rsid w:val="344E7AB7"/>
    <w:rsid w:val="3455365C"/>
    <w:rsid w:val="345B3526"/>
    <w:rsid w:val="345F2CA8"/>
    <w:rsid w:val="346E15D0"/>
    <w:rsid w:val="347C513F"/>
    <w:rsid w:val="348F6BE6"/>
    <w:rsid w:val="349130F2"/>
    <w:rsid w:val="34954276"/>
    <w:rsid w:val="34983E85"/>
    <w:rsid w:val="34992812"/>
    <w:rsid w:val="349D2C44"/>
    <w:rsid w:val="34A07D70"/>
    <w:rsid w:val="34B5590B"/>
    <w:rsid w:val="34B63D06"/>
    <w:rsid w:val="34C2582C"/>
    <w:rsid w:val="34C401D1"/>
    <w:rsid w:val="34C45FD8"/>
    <w:rsid w:val="34D75ADC"/>
    <w:rsid w:val="34DB6467"/>
    <w:rsid w:val="34E42C4D"/>
    <w:rsid w:val="34EB6DF8"/>
    <w:rsid w:val="34EB7369"/>
    <w:rsid w:val="34F03F21"/>
    <w:rsid w:val="34F85DF2"/>
    <w:rsid w:val="34FC12DD"/>
    <w:rsid w:val="35013710"/>
    <w:rsid w:val="35065798"/>
    <w:rsid w:val="3523763D"/>
    <w:rsid w:val="35246EC1"/>
    <w:rsid w:val="353E331F"/>
    <w:rsid w:val="35424C29"/>
    <w:rsid w:val="35487054"/>
    <w:rsid w:val="354B444E"/>
    <w:rsid w:val="354C1DF6"/>
    <w:rsid w:val="35502B8D"/>
    <w:rsid w:val="355C64F1"/>
    <w:rsid w:val="35640B87"/>
    <w:rsid w:val="356D2E5D"/>
    <w:rsid w:val="356E7DA7"/>
    <w:rsid w:val="356F5119"/>
    <w:rsid w:val="357208FB"/>
    <w:rsid w:val="35720C91"/>
    <w:rsid w:val="3577140D"/>
    <w:rsid w:val="357A11D7"/>
    <w:rsid w:val="357D4381"/>
    <w:rsid w:val="35897F2E"/>
    <w:rsid w:val="3591737C"/>
    <w:rsid w:val="35944D93"/>
    <w:rsid w:val="35957DBF"/>
    <w:rsid w:val="359A4E23"/>
    <w:rsid w:val="359B1852"/>
    <w:rsid w:val="359B2619"/>
    <w:rsid w:val="359E0E17"/>
    <w:rsid w:val="359F0C3E"/>
    <w:rsid w:val="35A4574C"/>
    <w:rsid w:val="35A63D95"/>
    <w:rsid w:val="35A869EC"/>
    <w:rsid w:val="35AB3B2B"/>
    <w:rsid w:val="35B11597"/>
    <w:rsid w:val="35BA7B78"/>
    <w:rsid w:val="35CB3237"/>
    <w:rsid w:val="35DE1766"/>
    <w:rsid w:val="35E0576F"/>
    <w:rsid w:val="35EA75C6"/>
    <w:rsid w:val="35F42D38"/>
    <w:rsid w:val="35F72828"/>
    <w:rsid w:val="360B3E62"/>
    <w:rsid w:val="36160F00"/>
    <w:rsid w:val="362E479C"/>
    <w:rsid w:val="363140DB"/>
    <w:rsid w:val="36394BEF"/>
    <w:rsid w:val="363A2BB4"/>
    <w:rsid w:val="363E2622"/>
    <w:rsid w:val="36436B7F"/>
    <w:rsid w:val="3648637C"/>
    <w:rsid w:val="36486BE0"/>
    <w:rsid w:val="364D50E1"/>
    <w:rsid w:val="364F7F6E"/>
    <w:rsid w:val="36636931"/>
    <w:rsid w:val="36647439"/>
    <w:rsid w:val="366C7FFE"/>
    <w:rsid w:val="36723EC7"/>
    <w:rsid w:val="36755A7F"/>
    <w:rsid w:val="367F29FE"/>
    <w:rsid w:val="36814D86"/>
    <w:rsid w:val="36857E34"/>
    <w:rsid w:val="368D472D"/>
    <w:rsid w:val="368E4465"/>
    <w:rsid w:val="3691560D"/>
    <w:rsid w:val="36924063"/>
    <w:rsid w:val="36940EB7"/>
    <w:rsid w:val="369938DF"/>
    <w:rsid w:val="369B7EDF"/>
    <w:rsid w:val="36A17BA2"/>
    <w:rsid w:val="36AA7490"/>
    <w:rsid w:val="36AD1840"/>
    <w:rsid w:val="36AE1139"/>
    <w:rsid w:val="36BD11D5"/>
    <w:rsid w:val="36C4095C"/>
    <w:rsid w:val="36CD31A6"/>
    <w:rsid w:val="36D01C1A"/>
    <w:rsid w:val="36D6694F"/>
    <w:rsid w:val="36D72917"/>
    <w:rsid w:val="36E03D9B"/>
    <w:rsid w:val="36E41E01"/>
    <w:rsid w:val="36E92171"/>
    <w:rsid w:val="36E979BC"/>
    <w:rsid w:val="36EC7EB3"/>
    <w:rsid w:val="36F54FB9"/>
    <w:rsid w:val="36F6578C"/>
    <w:rsid w:val="36FF5756"/>
    <w:rsid w:val="37016482"/>
    <w:rsid w:val="370C281E"/>
    <w:rsid w:val="370C6777"/>
    <w:rsid w:val="370D34EF"/>
    <w:rsid w:val="370E4390"/>
    <w:rsid w:val="37113475"/>
    <w:rsid w:val="37161864"/>
    <w:rsid w:val="371912CD"/>
    <w:rsid w:val="371C58AC"/>
    <w:rsid w:val="371E451C"/>
    <w:rsid w:val="372E521A"/>
    <w:rsid w:val="373367BF"/>
    <w:rsid w:val="37372077"/>
    <w:rsid w:val="373A697A"/>
    <w:rsid w:val="37421881"/>
    <w:rsid w:val="3744619F"/>
    <w:rsid w:val="374C2700"/>
    <w:rsid w:val="374D404D"/>
    <w:rsid w:val="374E0226"/>
    <w:rsid w:val="374E1DA4"/>
    <w:rsid w:val="375275A6"/>
    <w:rsid w:val="375724D3"/>
    <w:rsid w:val="375D0B5E"/>
    <w:rsid w:val="37654E35"/>
    <w:rsid w:val="376F2B4C"/>
    <w:rsid w:val="377234B1"/>
    <w:rsid w:val="37732570"/>
    <w:rsid w:val="377402D8"/>
    <w:rsid w:val="37776EC8"/>
    <w:rsid w:val="37797AAB"/>
    <w:rsid w:val="377D4B21"/>
    <w:rsid w:val="377E6C15"/>
    <w:rsid w:val="378F198A"/>
    <w:rsid w:val="37904CE2"/>
    <w:rsid w:val="37965565"/>
    <w:rsid w:val="379A3B46"/>
    <w:rsid w:val="379A7963"/>
    <w:rsid w:val="37AB29E2"/>
    <w:rsid w:val="37AB4308"/>
    <w:rsid w:val="37B00EE0"/>
    <w:rsid w:val="37B13A54"/>
    <w:rsid w:val="37B70A92"/>
    <w:rsid w:val="37B814C2"/>
    <w:rsid w:val="37C0031F"/>
    <w:rsid w:val="37CD1A92"/>
    <w:rsid w:val="37CF0F45"/>
    <w:rsid w:val="37D72911"/>
    <w:rsid w:val="37E11105"/>
    <w:rsid w:val="37E93218"/>
    <w:rsid w:val="37F64C2E"/>
    <w:rsid w:val="37FC2DA9"/>
    <w:rsid w:val="38034891"/>
    <w:rsid w:val="38143302"/>
    <w:rsid w:val="38195423"/>
    <w:rsid w:val="38213B8C"/>
    <w:rsid w:val="382167AF"/>
    <w:rsid w:val="382205A4"/>
    <w:rsid w:val="38295233"/>
    <w:rsid w:val="38376F0C"/>
    <w:rsid w:val="38385D69"/>
    <w:rsid w:val="38415B26"/>
    <w:rsid w:val="385201EA"/>
    <w:rsid w:val="385B3816"/>
    <w:rsid w:val="38743CBC"/>
    <w:rsid w:val="387706D5"/>
    <w:rsid w:val="387F458D"/>
    <w:rsid w:val="38871C41"/>
    <w:rsid w:val="388831ED"/>
    <w:rsid w:val="388F6D48"/>
    <w:rsid w:val="38910F96"/>
    <w:rsid w:val="38937648"/>
    <w:rsid w:val="38944B8D"/>
    <w:rsid w:val="389777BE"/>
    <w:rsid w:val="38AC31A8"/>
    <w:rsid w:val="38B06E0B"/>
    <w:rsid w:val="38B677C6"/>
    <w:rsid w:val="38BD07B9"/>
    <w:rsid w:val="38BE4F66"/>
    <w:rsid w:val="38CA1FE2"/>
    <w:rsid w:val="38D1551C"/>
    <w:rsid w:val="38E84865"/>
    <w:rsid w:val="38ED53D5"/>
    <w:rsid w:val="38F217C9"/>
    <w:rsid w:val="390603EF"/>
    <w:rsid w:val="3917195A"/>
    <w:rsid w:val="39184F8F"/>
    <w:rsid w:val="39192682"/>
    <w:rsid w:val="391C3BF3"/>
    <w:rsid w:val="39232805"/>
    <w:rsid w:val="392E04D8"/>
    <w:rsid w:val="393A61CE"/>
    <w:rsid w:val="393C0F6C"/>
    <w:rsid w:val="393D49F6"/>
    <w:rsid w:val="394207AB"/>
    <w:rsid w:val="395000F3"/>
    <w:rsid w:val="39695299"/>
    <w:rsid w:val="3971655D"/>
    <w:rsid w:val="39783714"/>
    <w:rsid w:val="397A5637"/>
    <w:rsid w:val="397B07A1"/>
    <w:rsid w:val="39881294"/>
    <w:rsid w:val="39926587"/>
    <w:rsid w:val="399A56A4"/>
    <w:rsid w:val="399E5D16"/>
    <w:rsid w:val="399F1743"/>
    <w:rsid w:val="399F2FBB"/>
    <w:rsid w:val="39A56C69"/>
    <w:rsid w:val="39BA6046"/>
    <w:rsid w:val="39BC62F7"/>
    <w:rsid w:val="39BF46FD"/>
    <w:rsid w:val="39BF540B"/>
    <w:rsid w:val="39C22308"/>
    <w:rsid w:val="39CD0124"/>
    <w:rsid w:val="39CD7B28"/>
    <w:rsid w:val="39DC2761"/>
    <w:rsid w:val="39E23B34"/>
    <w:rsid w:val="39E33559"/>
    <w:rsid w:val="39ED392F"/>
    <w:rsid w:val="39F07CBA"/>
    <w:rsid w:val="39F10992"/>
    <w:rsid w:val="39F46AA7"/>
    <w:rsid w:val="39FF3A59"/>
    <w:rsid w:val="39FF6FEF"/>
    <w:rsid w:val="3A045513"/>
    <w:rsid w:val="3A050B0F"/>
    <w:rsid w:val="3A0A1C8E"/>
    <w:rsid w:val="3A120616"/>
    <w:rsid w:val="3A19076E"/>
    <w:rsid w:val="3A244C07"/>
    <w:rsid w:val="3A2705DA"/>
    <w:rsid w:val="3A290B2C"/>
    <w:rsid w:val="3A2A3FDF"/>
    <w:rsid w:val="3A34625F"/>
    <w:rsid w:val="3A427EEC"/>
    <w:rsid w:val="3A460820"/>
    <w:rsid w:val="3A49459A"/>
    <w:rsid w:val="3A496DD4"/>
    <w:rsid w:val="3A4B384B"/>
    <w:rsid w:val="3A5971A0"/>
    <w:rsid w:val="3A654204"/>
    <w:rsid w:val="3A664D4B"/>
    <w:rsid w:val="3A675514"/>
    <w:rsid w:val="3A823266"/>
    <w:rsid w:val="3A8525FC"/>
    <w:rsid w:val="3A8E52DD"/>
    <w:rsid w:val="3A8F1281"/>
    <w:rsid w:val="3A8F4172"/>
    <w:rsid w:val="3AAC1548"/>
    <w:rsid w:val="3AB23940"/>
    <w:rsid w:val="3ABE37FD"/>
    <w:rsid w:val="3AC91B59"/>
    <w:rsid w:val="3ACD3B57"/>
    <w:rsid w:val="3AD17A51"/>
    <w:rsid w:val="3AD4225A"/>
    <w:rsid w:val="3AEB4C4B"/>
    <w:rsid w:val="3AF61300"/>
    <w:rsid w:val="3AFE0553"/>
    <w:rsid w:val="3B065979"/>
    <w:rsid w:val="3B0E6A79"/>
    <w:rsid w:val="3B165CFF"/>
    <w:rsid w:val="3B1758B2"/>
    <w:rsid w:val="3B1F7126"/>
    <w:rsid w:val="3B265EE6"/>
    <w:rsid w:val="3B27770B"/>
    <w:rsid w:val="3B2958E9"/>
    <w:rsid w:val="3B3330D0"/>
    <w:rsid w:val="3B345F8B"/>
    <w:rsid w:val="3B3C69E4"/>
    <w:rsid w:val="3B3D4C2E"/>
    <w:rsid w:val="3B4330B3"/>
    <w:rsid w:val="3B455DE4"/>
    <w:rsid w:val="3B4A51A8"/>
    <w:rsid w:val="3B56148F"/>
    <w:rsid w:val="3B625F2B"/>
    <w:rsid w:val="3B651FE2"/>
    <w:rsid w:val="3B71458E"/>
    <w:rsid w:val="3B7A3CDF"/>
    <w:rsid w:val="3B7A5A8D"/>
    <w:rsid w:val="3B812961"/>
    <w:rsid w:val="3B8371A7"/>
    <w:rsid w:val="3B8701AA"/>
    <w:rsid w:val="3B870EC7"/>
    <w:rsid w:val="3B883F9C"/>
    <w:rsid w:val="3B8D2B92"/>
    <w:rsid w:val="3B914190"/>
    <w:rsid w:val="3B9153A8"/>
    <w:rsid w:val="3B9C3C56"/>
    <w:rsid w:val="3BA7084C"/>
    <w:rsid w:val="3BB1191E"/>
    <w:rsid w:val="3BB30F9F"/>
    <w:rsid w:val="3BB450D2"/>
    <w:rsid w:val="3BB645EB"/>
    <w:rsid w:val="3BB648EA"/>
    <w:rsid w:val="3BB865B6"/>
    <w:rsid w:val="3BC34322"/>
    <w:rsid w:val="3BD50F16"/>
    <w:rsid w:val="3BD76909"/>
    <w:rsid w:val="3BDA18A4"/>
    <w:rsid w:val="3BE32947"/>
    <w:rsid w:val="3BE81CD4"/>
    <w:rsid w:val="3BE949C1"/>
    <w:rsid w:val="3BE9676F"/>
    <w:rsid w:val="3C00063D"/>
    <w:rsid w:val="3C016259"/>
    <w:rsid w:val="3C0471FF"/>
    <w:rsid w:val="3C0C648C"/>
    <w:rsid w:val="3C0D1BF8"/>
    <w:rsid w:val="3C0E74A6"/>
    <w:rsid w:val="3C0F2A31"/>
    <w:rsid w:val="3C194016"/>
    <w:rsid w:val="3C2033E9"/>
    <w:rsid w:val="3C250646"/>
    <w:rsid w:val="3C3245BA"/>
    <w:rsid w:val="3C337575"/>
    <w:rsid w:val="3C3A346E"/>
    <w:rsid w:val="3C3F7B4D"/>
    <w:rsid w:val="3C412EAA"/>
    <w:rsid w:val="3C447374"/>
    <w:rsid w:val="3C4A0EDF"/>
    <w:rsid w:val="3C537F8B"/>
    <w:rsid w:val="3C563CD9"/>
    <w:rsid w:val="3C596B03"/>
    <w:rsid w:val="3C5C1637"/>
    <w:rsid w:val="3C6800B4"/>
    <w:rsid w:val="3C806348"/>
    <w:rsid w:val="3C8710FC"/>
    <w:rsid w:val="3C890AAE"/>
    <w:rsid w:val="3C8C1D3C"/>
    <w:rsid w:val="3C9207CC"/>
    <w:rsid w:val="3CA070A4"/>
    <w:rsid w:val="3CA3401A"/>
    <w:rsid w:val="3CA63700"/>
    <w:rsid w:val="3CAA265B"/>
    <w:rsid w:val="3CAD52C2"/>
    <w:rsid w:val="3CB15E35"/>
    <w:rsid w:val="3CB27DE3"/>
    <w:rsid w:val="3CBD5105"/>
    <w:rsid w:val="3CC03974"/>
    <w:rsid w:val="3CCA7382"/>
    <w:rsid w:val="3CD236A7"/>
    <w:rsid w:val="3CD810BE"/>
    <w:rsid w:val="3CD92C87"/>
    <w:rsid w:val="3CDA61B5"/>
    <w:rsid w:val="3CDB255C"/>
    <w:rsid w:val="3CE34D26"/>
    <w:rsid w:val="3CEA155F"/>
    <w:rsid w:val="3CEC70CA"/>
    <w:rsid w:val="3CF278A5"/>
    <w:rsid w:val="3CF47AC1"/>
    <w:rsid w:val="3CFC293B"/>
    <w:rsid w:val="3CFD5D98"/>
    <w:rsid w:val="3D016D30"/>
    <w:rsid w:val="3D11205B"/>
    <w:rsid w:val="3D1244BD"/>
    <w:rsid w:val="3D12698D"/>
    <w:rsid w:val="3D132A15"/>
    <w:rsid w:val="3D15473C"/>
    <w:rsid w:val="3D183D57"/>
    <w:rsid w:val="3D1E68DC"/>
    <w:rsid w:val="3D2B18A4"/>
    <w:rsid w:val="3D3316BA"/>
    <w:rsid w:val="3D3D55B3"/>
    <w:rsid w:val="3D3D72C9"/>
    <w:rsid w:val="3D3F29A4"/>
    <w:rsid w:val="3D572471"/>
    <w:rsid w:val="3D5A0ED8"/>
    <w:rsid w:val="3D730AAE"/>
    <w:rsid w:val="3D7B758F"/>
    <w:rsid w:val="3D7D3613"/>
    <w:rsid w:val="3D7F061B"/>
    <w:rsid w:val="3D855480"/>
    <w:rsid w:val="3D897629"/>
    <w:rsid w:val="3D98669F"/>
    <w:rsid w:val="3D9B618F"/>
    <w:rsid w:val="3D9F17DB"/>
    <w:rsid w:val="3DAB4285"/>
    <w:rsid w:val="3DAC5982"/>
    <w:rsid w:val="3DB02878"/>
    <w:rsid w:val="3DC6320C"/>
    <w:rsid w:val="3DC80D0E"/>
    <w:rsid w:val="3DC96409"/>
    <w:rsid w:val="3DDF663F"/>
    <w:rsid w:val="3DE21187"/>
    <w:rsid w:val="3DED3E72"/>
    <w:rsid w:val="3DF24D49"/>
    <w:rsid w:val="3DF25A91"/>
    <w:rsid w:val="3DF338D5"/>
    <w:rsid w:val="3DF57717"/>
    <w:rsid w:val="3DF80D41"/>
    <w:rsid w:val="3E1402A7"/>
    <w:rsid w:val="3E204A0C"/>
    <w:rsid w:val="3E2A2B34"/>
    <w:rsid w:val="3E2D57E2"/>
    <w:rsid w:val="3E3365D0"/>
    <w:rsid w:val="3E375EB7"/>
    <w:rsid w:val="3E384018"/>
    <w:rsid w:val="3E394C74"/>
    <w:rsid w:val="3E495821"/>
    <w:rsid w:val="3E636CAD"/>
    <w:rsid w:val="3E692D9B"/>
    <w:rsid w:val="3E6B790F"/>
    <w:rsid w:val="3E7147C4"/>
    <w:rsid w:val="3E7B2D4F"/>
    <w:rsid w:val="3E8255CA"/>
    <w:rsid w:val="3E87586E"/>
    <w:rsid w:val="3E893E91"/>
    <w:rsid w:val="3E9C2D7B"/>
    <w:rsid w:val="3E9C31E1"/>
    <w:rsid w:val="3EA203F8"/>
    <w:rsid w:val="3EA64DEB"/>
    <w:rsid w:val="3EA9135D"/>
    <w:rsid w:val="3EAC29DD"/>
    <w:rsid w:val="3EB436D1"/>
    <w:rsid w:val="3EB92C04"/>
    <w:rsid w:val="3EBA5068"/>
    <w:rsid w:val="3EC733EE"/>
    <w:rsid w:val="3ECC42C1"/>
    <w:rsid w:val="3ECC73D8"/>
    <w:rsid w:val="3ECE26C4"/>
    <w:rsid w:val="3EDB5B1C"/>
    <w:rsid w:val="3EDF0076"/>
    <w:rsid w:val="3EE308FA"/>
    <w:rsid w:val="3EE80F60"/>
    <w:rsid w:val="3EEB75F6"/>
    <w:rsid w:val="3EF3457B"/>
    <w:rsid w:val="3F103F88"/>
    <w:rsid w:val="3F12480E"/>
    <w:rsid w:val="3F127586"/>
    <w:rsid w:val="3F196841"/>
    <w:rsid w:val="3F3D0EF1"/>
    <w:rsid w:val="3F416DEB"/>
    <w:rsid w:val="3F465C02"/>
    <w:rsid w:val="3F4846FE"/>
    <w:rsid w:val="3F5036BD"/>
    <w:rsid w:val="3F50722A"/>
    <w:rsid w:val="3F547CFB"/>
    <w:rsid w:val="3F6171D8"/>
    <w:rsid w:val="3F645D9C"/>
    <w:rsid w:val="3F664B99"/>
    <w:rsid w:val="3F6C356C"/>
    <w:rsid w:val="3F6D62E3"/>
    <w:rsid w:val="3F710F55"/>
    <w:rsid w:val="3F762E2C"/>
    <w:rsid w:val="3F7D5B4C"/>
    <w:rsid w:val="3F830C89"/>
    <w:rsid w:val="3F917849"/>
    <w:rsid w:val="3F9336D3"/>
    <w:rsid w:val="3F9F6644"/>
    <w:rsid w:val="3FA255B3"/>
    <w:rsid w:val="3FA60E25"/>
    <w:rsid w:val="3FAB628B"/>
    <w:rsid w:val="3FAC4683"/>
    <w:rsid w:val="3FB341CD"/>
    <w:rsid w:val="3FB407BC"/>
    <w:rsid w:val="3FC076CE"/>
    <w:rsid w:val="3FC55AA8"/>
    <w:rsid w:val="3FC96DA8"/>
    <w:rsid w:val="3FD31C10"/>
    <w:rsid w:val="3FD351E4"/>
    <w:rsid w:val="3FD4218F"/>
    <w:rsid w:val="3FD57371"/>
    <w:rsid w:val="3FDA0EEF"/>
    <w:rsid w:val="3FDD483D"/>
    <w:rsid w:val="3FDD54B1"/>
    <w:rsid w:val="3FE075F4"/>
    <w:rsid w:val="3FE168EF"/>
    <w:rsid w:val="3FF35E0E"/>
    <w:rsid w:val="3FF656F1"/>
    <w:rsid w:val="3FFA30FA"/>
    <w:rsid w:val="3FFC1167"/>
    <w:rsid w:val="400242A3"/>
    <w:rsid w:val="4004445B"/>
    <w:rsid w:val="400521A6"/>
    <w:rsid w:val="40073668"/>
    <w:rsid w:val="40083397"/>
    <w:rsid w:val="400B7D6B"/>
    <w:rsid w:val="40163F91"/>
    <w:rsid w:val="4017102C"/>
    <w:rsid w:val="401E4DC9"/>
    <w:rsid w:val="402B7CBD"/>
    <w:rsid w:val="402D7572"/>
    <w:rsid w:val="403F2A07"/>
    <w:rsid w:val="4047717F"/>
    <w:rsid w:val="4048527A"/>
    <w:rsid w:val="40503261"/>
    <w:rsid w:val="40566491"/>
    <w:rsid w:val="405A34BE"/>
    <w:rsid w:val="405A40DF"/>
    <w:rsid w:val="405D597D"/>
    <w:rsid w:val="405E19D1"/>
    <w:rsid w:val="40646D0C"/>
    <w:rsid w:val="40681E08"/>
    <w:rsid w:val="407C244C"/>
    <w:rsid w:val="408178BE"/>
    <w:rsid w:val="4088551F"/>
    <w:rsid w:val="408F4DBF"/>
    <w:rsid w:val="409475F1"/>
    <w:rsid w:val="40A02999"/>
    <w:rsid w:val="40B22228"/>
    <w:rsid w:val="40B251CA"/>
    <w:rsid w:val="40B26973"/>
    <w:rsid w:val="40BD61B3"/>
    <w:rsid w:val="40C33A32"/>
    <w:rsid w:val="40C63121"/>
    <w:rsid w:val="40D01868"/>
    <w:rsid w:val="40D12F9B"/>
    <w:rsid w:val="40D30E56"/>
    <w:rsid w:val="40D50F73"/>
    <w:rsid w:val="40D70A7B"/>
    <w:rsid w:val="40E765BD"/>
    <w:rsid w:val="40E76747"/>
    <w:rsid w:val="40EE32D6"/>
    <w:rsid w:val="40EF2A79"/>
    <w:rsid w:val="40F577A9"/>
    <w:rsid w:val="411A4463"/>
    <w:rsid w:val="41277247"/>
    <w:rsid w:val="412F5231"/>
    <w:rsid w:val="413E755D"/>
    <w:rsid w:val="4147541F"/>
    <w:rsid w:val="414D5FE8"/>
    <w:rsid w:val="414E6719"/>
    <w:rsid w:val="415154E2"/>
    <w:rsid w:val="41543CE5"/>
    <w:rsid w:val="41704E7B"/>
    <w:rsid w:val="417116E0"/>
    <w:rsid w:val="41727207"/>
    <w:rsid w:val="41771283"/>
    <w:rsid w:val="417A46D4"/>
    <w:rsid w:val="417E6C6F"/>
    <w:rsid w:val="41884BE8"/>
    <w:rsid w:val="418A4550"/>
    <w:rsid w:val="419345E1"/>
    <w:rsid w:val="41940CDA"/>
    <w:rsid w:val="419F6B58"/>
    <w:rsid w:val="41AA4BF2"/>
    <w:rsid w:val="41B44FCF"/>
    <w:rsid w:val="41B46C2F"/>
    <w:rsid w:val="41BB7F90"/>
    <w:rsid w:val="41C77552"/>
    <w:rsid w:val="41CF0BCF"/>
    <w:rsid w:val="41D34FC2"/>
    <w:rsid w:val="41D427C4"/>
    <w:rsid w:val="41E04248"/>
    <w:rsid w:val="41E51F60"/>
    <w:rsid w:val="41EC6FB9"/>
    <w:rsid w:val="41F271B2"/>
    <w:rsid w:val="41F568A0"/>
    <w:rsid w:val="41FD2180"/>
    <w:rsid w:val="42042CCA"/>
    <w:rsid w:val="42074FD3"/>
    <w:rsid w:val="42090DF3"/>
    <w:rsid w:val="42093FD6"/>
    <w:rsid w:val="420D6365"/>
    <w:rsid w:val="420E1270"/>
    <w:rsid w:val="421624F4"/>
    <w:rsid w:val="421A3E5E"/>
    <w:rsid w:val="42204A3E"/>
    <w:rsid w:val="4226071D"/>
    <w:rsid w:val="42587EC2"/>
    <w:rsid w:val="425C1672"/>
    <w:rsid w:val="42666D6B"/>
    <w:rsid w:val="426E7D8D"/>
    <w:rsid w:val="427857C2"/>
    <w:rsid w:val="427A6373"/>
    <w:rsid w:val="427F7E2D"/>
    <w:rsid w:val="42821911"/>
    <w:rsid w:val="428471F1"/>
    <w:rsid w:val="42871D8E"/>
    <w:rsid w:val="429B40D9"/>
    <w:rsid w:val="42A15FF5"/>
    <w:rsid w:val="42B06238"/>
    <w:rsid w:val="42B41AAB"/>
    <w:rsid w:val="42B774EF"/>
    <w:rsid w:val="42C97E9D"/>
    <w:rsid w:val="42CD2946"/>
    <w:rsid w:val="42D05308"/>
    <w:rsid w:val="42D35536"/>
    <w:rsid w:val="42D855DC"/>
    <w:rsid w:val="42E34B94"/>
    <w:rsid w:val="42E63A08"/>
    <w:rsid w:val="42E673A3"/>
    <w:rsid w:val="42E934F8"/>
    <w:rsid w:val="42EA1278"/>
    <w:rsid w:val="42EC517E"/>
    <w:rsid w:val="42EE0BBB"/>
    <w:rsid w:val="42FE5B66"/>
    <w:rsid w:val="43007365"/>
    <w:rsid w:val="4303352C"/>
    <w:rsid w:val="430D368F"/>
    <w:rsid w:val="430D4302"/>
    <w:rsid w:val="430E2E86"/>
    <w:rsid w:val="43106CD7"/>
    <w:rsid w:val="4310791C"/>
    <w:rsid w:val="431437FB"/>
    <w:rsid w:val="43170066"/>
    <w:rsid w:val="431968AA"/>
    <w:rsid w:val="432253F9"/>
    <w:rsid w:val="432969BD"/>
    <w:rsid w:val="432C7549"/>
    <w:rsid w:val="4332037E"/>
    <w:rsid w:val="4337102B"/>
    <w:rsid w:val="433933CB"/>
    <w:rsid w:val="433B0D9B"/>
    <w:rsid w:val="433C6D75"/>
    <w:rsid w:val="43482809"/>
    <w:rsid w:val="434A3F97"/>
    <w:rsid w:val="434F5537"/>
    <w:rsid w:val="43515DF4"/>
    <w:rsid w:val="435C2362"/>
    <w:rsid w:val="435D4850"/>
    <w:rsid w:val="43637472"/>
    <w:rsid w:val="43727FC7"/>
    <w:rsid w:val="43794BD1"/>
    <w:rsid w:val="43864E1C"/>
    <w:rsid w:val="438F285B"/>
    <w:rsid w:val="43962EE7"/>
    <w:rsid w:val="43A16AFD"/>
    <w:rsid w:val="43A35690"/>
    <w:rsid w:val="43BC6AC8"/>
    <w:rsid w:val="43C50BC3"/>
    <w:rsid w:val="43DB63D5"/>
    <w:rsid w:val="43DD013E"/>
    <w:rsid w:val="43DE2886"/>
    <w:rsid w:val="43EF0FE2"/>
    <w:rsid w:val="43F11169"/>
    <w:rsid w:val="43F16B09"/>
    <w:rsid w:val="43F74AA9"/>
    <w:rsid w:val="44180363"/>
    <w:rsid w:val="441F138B"/>
    <w:rsid w:val="44244C6B"/>
    <w:rsid w:val="442B6DC8"/>
    <w:rsid w:val="443136D2"/>
    <w:rsid w:val="44340361"/>
    <w:rsid w:val="443C7E46"/>
    <w:rsid w:val="443F3BEB"/>
    <w:rsid w:val="4446683F"/>
    <w:rsid w:val="4452421A"/>
    <w:rsid w:val="44660B74"/>
    <w:rsid w:val="446C6201"/>
    <w:rsid w:val="44716743"/>
    <w:rsid w:val="44781099"/>
    <w:rsid w:val="4483203E"/>
    <w:rsid w:val="448D3228"/>
    <w:rsid w:val="4491311E"/>
    <w:rsid w:val="449309C3"/>
    <w:rsid w:val="44937BC0"/>
    <w:rsid w:val="44A57C9B"/>
    <w:rsid w:val="44C10981"/>
    <w:rsid w:val="44CD4E80"/>
    <w:rsid w:val="44D13BD4"/>
    <w:rsid w:val="44D7002A"/>
    <w:rsid w:val="44D70159"/>
    <w:rsid w:val="44D77AAC"/>
    <w:rsid w:val="44D878DC"/>
    <w:rsid w:val="44DC3315"/>
    <w:rsid w:val="44DE708D"/>
    <w:rsid w:val="44E12C04"/>
    <w:rsid w:val="44E343CE"/>
    <w:rsid w:val="44E4223C"/>
    <w:rsid w:val="44E56888"/>
    <w:rsid w:val="44EC007D"/>
    <w:rsid w:val="44F763A1"/>
    <w:rsid w:val="44F8685E"/>
    <w:rsid w:val="4507440D"/>
    <w:rsid w:val="45136B44"/>
    <w:rsid w:val="45140D01"/>
    <w:rsid w:val="452702DE"/>
    <w:rsid w:val="452C67E6"/>
    <w:rsid w:val="452F6DFE"/>
    <w:rsid w:val="453C3DB3"/>
    <w:rsid w:val="453F38A4"/>
    <w:rsid w:val="45424F7C"/>
    <w:rsid w:val="454B66D8"/>
    <w:rsid w:val="455058E6"/>
    <w:rsid w:val="4553238D"/>
    <w:rsid w:val="455C6097"/>
    <w:rsid w:val="45666BAB"/>
    <w:rsid w:val="456A37B9"/>
    <w:rsid w:val="456A6B72"/>
    <w:rsid w:val="456D21BF"/>
    <w:rsid w:val="457115B2"/>
    <w:rsid w:val="4575275A"/>
    <w:rsid w:val="45832B34"/>
    <w:rsid w:val="45837C34"/>
    <w:rsid w:val="45855DBE"/>
    <w:rsid w:val="458F25CF"/>
    <w:rsid w:val="45920292"/>
    <w:rsid w:val="45991206"/>
    <w:rsid w:val="45A715E9"/>
    <w:rsid w:val="45B5769C"/>
    <w:rsid w:val="45BC66F7"/>
    <w:rsid w:val="45C87524"/>
    <w:rsid w:val="45CF2E79"/>
    <w:rsid w:val="45E17BB7"/>
    <w:rsid w:val="45ED2050"/>
    <w:rsid w:val="45F3733A"/>
    <w:rsid w:val="45F9792E"/>
    <w:rsid w:val="45F97EF6"/>
    <w:rsid w:val="46081F0C"/>
    <w:rsid w:val="461767BA"/>
    <w:rsid w:val="46184820"/>
    <w:rsid w:val="461A78A6"/>
    <w:rsid w:val="461C5D88"/>
    <w:rsid w:val="461E0700"/>
    <w:rsid w:val="461E3E27"/>
    <w:rsid w:val="46261CF5"/>
    <w:rsid w:val="463131AB"/>
    <w:rsid w:val="46380A1F"/>
    <w:rsid w:val="463842BF"/>
    <w:rsid w:val="46390BAF"/>
    <w:rsid w:val="46461311"/>
    <w:rsid w:val="46474C64"/>
    <w:rsid w:val="46634161"/>
    <w:rsid w:val="466D61DB"/>
    <w:rsid w:val="46750922"/>
    <w:rsid w:val="46762520"/>
    <w:rsid w:val="46780A7E"/>
    <w:rsid w:val="467E632B"/>
    <w:rsid w:val="468413F3"/>
    <w:rsid w:val="46896549"/>
    <w:rsid w:val="468E0ABE"/>
    <w:rsid w:val="469654C7"/>
    <w:rsid w:val="469C0D40"/>
    <w:rsid w:val="46A02050"/>
    <w:rsid w:val="46A301C2"/>
    <w:rsid w:val="46B215A3"/>
    <w:rsid w:val="46B55338"/>
    <w:rsid w:val="46B92094"/>
    <w:rsid w:val="46B942A2"/>
    <w:rsid w:val="46BA7686"/>
    <w:rsid w:val="46BB7BFA"/>
    <w:rsid w:val="46BD2384"/>
    <w:rsid w:val="46C202E8"/>
    <w:rsid w:val="46C31B63"/>
    <w:rsid w:val="46C36755"/>
    <w:rsid w:val="46C422B2"/>
    <w:rsid w:val="46D027AA"/>
    <w:rsid w:val="46D16AA8"/>
    <w:rsid w:val="46D211B0"/>
    <w:rsid w:val="46DC5721"/>
    <w:rsid w:val="46DE2288"/>
    <w:rsid w:val="46E60CF4"/>
    <w:rsid w:val="46E91D19"/>
    <w:rsid w:val="46EE2DFA"/>
    <w:rsid w:val="46FC2FA2"/>
    <w:rsid w:val="470152B5"/>
    <w:rsid w:val="47022DDB"/>
    <w:rsid w:val="47095F17"/>
    <w:rsid w:val="470C0048"/>
    <w:rsid w:val="47100393"/>
    <w:rsid w:val="47173348"/>
    <w:rsid w:val="471E1A9B"/>
    <w:rsid w:val="47215957"/>
    <w:rsid w:val="4723347D"/>
    <w:rsid w:val="472543D1"/>
    <w:rsid w:val="47282F7A"/>
    <w:rsid w:val="472F0A9B"/>
    <w:rsid w:val="472F2EEA"/>
    <w:rsid w:val="47337C68"/>
    <w:rsid w:val="47354F5E"/>
    <w:rsid w:val="473E2065"/>
    <w:rsid w:val="47406E01"/>
    <w:rsid w:val="47440ED2"/>
    <w:rsid w:val="474A472C"/>
    <w:rsid w:val="474B4782"/>
    <w:rsid w:val="47566270"/>
    <w:rsid w:val="476D02E2"/>
    <w:rsid w:val="47723768"/>
    <w:rsid w:val="47757020"/>
    <w:rsid w:val="47767A51"/>
    <w:rsid w:val="477E06B3"/>
    <w:rsid w:val="478571DC"/>
    <w:rsid w:val="478F2E95"/>
    <w:rsid w:val="479D6455"/>
    <w:rsid w:val="479E5CA8"/>
    <w:rsid w:val="47BD6C68"/>
    <w:rsid w:val="47CB16C4"/>
    <w:rsid w:val="47D14699"/>
    <w:rsid w:val="47D14F53"/>
    <w:rsid w:val="47D2439C"/>
    <w:rsid w:val="47D3233B"/>
    <w:rsid w:val="47D9353C"/>
    <w:rsid w:val="47D96245"/>
    <w:rsid w:val="47E00DAB"/>
    <w:rsid w:val="47EF6AC3"/>
    <w:rsid w:val="47F1222C"/>
    <w:rsid w:val="47F923CE"/>
    <w:rsid w:val="47FB70B2"/>
    <w:rsid w:val="47FE4F5C"/>
    <w:rsid w:val="480478A7"/>
    <w:rsid w:val="48150AC0"/>
    <w:rsid w:val="4816640F"/>
    <w:rsid w:val="482254E2"/>
    <w:rsid w:val="48285FA3"/>
    <w:rsid w:val="483219A8"/>
    <w:rsid w:val="483C3148"/>
    <w:rsid w:val="4846361B"/>
    <w:rsid w:val="484A025E"/>
    <w:rsid w:val="484B408D"/>
    <w:rsid w:val="48515191"/>
    <w:rsid w:val="48541414"/>
    <w:rsid w:val="48582217"/>
    <w:rsid w:val="485F0E48"/>
    <w:rsid w:val="485F12D4"/>
    <w:rsid w:val="486C0E54"/>
    <w:rsid w:val="48772748"/>
    <w:rsid w:val="48790E7B"/>
    <w:rsid w:val="48875C49"/>
    <w:rsid w:val="4894106E"/>
    <w:rsid w:val="48943F06"/>
    <w:rsid w:val="489804CD"/>
    <w:rsid w:val="489D2D25"/>
    <w:rsid w:val="48A03E97"/>
    <w:rsid w:val="48A07B33"/>
    <w:rsid w:val="48A7392C"/>
    <w:rsid w:val="48AC48F9"/>
    <w:rsid w:val="48B42737"/>
    <w:rsid w:val="48B5112D"/>
    <w:rsid w:val="48BA1ECA"/>
    <w:rsid w:val="48BD16AF"/>
    <w:rsid w:val="48C06AA9"/>
    <w:rsid w:val="48C73B39"/>
    <w:rsid w:val="48CE7418"/>
    <w:rsid w:val="48DD2962"/>
    <w:rsid w:val="48E93A06"/>
    <w:rsid w:val="48EA1F37"/>
    <w:rsid w:val="48EB1D78"/>
    <w:rsid w:val="48ED7BE6"/>
    <w:rsid w:val="48EE7ABB"/>
    <w:rsid w:val="48F03240"/>
    <w:rsid w:val="48F75EF7"/>
    <w:rsid w:val="48FA5E6B"/>
    <w:rsid w:val="48FB1446"/>
    <w:rsid w:val="490746D8"/>
    <w:rsid w:val="49340CA0"/>
    <w:rsid w:val="49351245"/>
    <w:rsid w:val="49371693"/>
    <w:rsid w:val="493E6F71"/>
    <w:rsid w:val="49413270"/>
    <w:rsid w:val="4942032F"/>
    <w:rsid w:val="49490BB1"/>
    <w:rsid w:val="49522FC9"/>
    <w:rsid w:val="495C4A24"/>
    <w:rsid w:val="4968161B"/>
    <w:rsid w:val="49692915"/>
    <w:rsid w:val="496A3B64"/>
    <w:rsid w:val="496C2EE9"/>
    <w:rsid w:val="496F7CF1"/>
    <w:rsid w:val="49815823"/>
    <w:rsid w:val="49870BDA"/>
    <w:rsid w:val="4987209F"/>
    <w:rsid w:val="498D5D2B"/>
    <w:rsid w:val="498E2C13"/>
    <w:rsid w:val="498F4DD2"/>
    <w:rsid w:val="4994523E"/>
    <w:rsid w:val="49993F34"/>
    <w:rsid w:val="499E58DC"/>
    <w:rsid w:val="49A4372E"/>
    <w:rsid w:val="49A940F6"/>
    <w:rsid w:val="49B17C80"/>
    <w:rsid w:val="49B538E2"/>
    <w:rsid w:val="49C607B8"/>
    <w:rsid w:val="49C8030C"/>
    <w:rsid w:val="49C83E68"/>
    <w:rsid w:val="49C904DA"/>
    <w:rsid w:val="49D63A50"/>
    <w:rsid w:val="49DA36C7"/>
    <w:rsid w:val="49DB0103"/>
    <w:rsid w:val="49DE14A1"/>
    <w:rsid w:val="49E35145"/>
    <w:rsid w:val="49E8275C"/>
    <w:rsid w:val="49EC09E1"/>
    <w:rsid w:val="49EF1F42"/>
    <w:rsid w:val="49F376B1"/>
    <w:rsid w:val="49F54794"/>
    <w:rsid w:val="49F70BF1"/>
    <w:rsid w:val="49F904C5"/>
    <w:rsid w:val="49F93BE3"/>
    <w:rsid w:val="4A0355CE"/>
    <w:rsid w:val="4A05335A"/>
    <w:rsid w:val="4A056AAD"/>
    <w:rsid w:val="4A126E4F"/>
    <w:rsid w:val="4A157801"/>
    <w:rsid w:val="4A2117CA"/>
    <w:rsid w:val="4A212B72"/>
    <w:rsid w:val="4A3847B0"/>
    <w:rsid w:val="4A3F772C"/>
    <w:rsid w:val="4A3F7A49"/>
    <w:rsid w:val="4A4678C6"/>
    <w:rsid w:val="4A477482"/>
    <w:rsid w:val="4A4C5731"/>
    <w:rsid w:val="4A5A19A7"/>
    <w:rsid w:val="4A5D22B2"/>
    <w:rsid w:val="4A6603DD"/>
    <w:rsid w:val="4A6661A5"/>
    <w:rsid w:val="4A6E7668"/>
    <w:rsid w:val="4A7162AD"/>
    <w:rsid w:val="4A7B0729"/>
    <w:rsid w:val="4A7D0DFD"/>
    <w:rsid w:val="4A802994"/>
    <w:rsid w:val="4A8333A9"/>
    <w:rsid w:val="4AAB4C5E"/>
    <w:rsid w:val="4AAE2EEE"/>
    <w:rsid w:val="4AB4018F"/>
    <w:rsid w:val="4ABA2EDA"/>
    <w:rsid w:val="4AD056CA"/>
    <w:rsid w:val="4AD356C3"/>
    <w:rsid w:val="4AD52CE0"/>
    <w:rsid w:val="4ADD1B95"/>
    <w:rsid w:val="4ADE6333"/>
    <w:rsid w:val="4ADF3023"/>
    <w:rsid w:val="4AE73DD4"/>
    <w:rsid w:val="4AE81E2D"/>
    <w:rsid w:val="4AE951B3"/>
    <w:rsid w:val="4AFD30F0"/>
    <w:rsid w:val="4AFF4829"/>
    <w:rsid w:val="4B022020"/>
    <w:rsid w:val="4B0D06CC"/>
    <w:rsid w:val="4B1910CE"/>
    <w:rsid w:val="4B1A3CEB"/>
    <w:rsid w:val="4B1D0AA1"/>
    <w:rsid w:val="4B272E10"/>
    <w:rsid w:val="4B2D2861"/>
    <w:rsid w:val="4B321EE0"/>
    <w:rsid w:val="4B3700BD"/>
    <w:rsid w:val="4B431480"/>
    <w:rsid w:val="4B433398"/>
    <w:rsid w:val="4B4E79DD"/>
    <w:rsid w:val="4B582468"/>
    <w:rsid w:val="4B5873A5"/>
    <w:rsid w:val="4B645777"/>
    <w:rsid w:val="4B7E1E34"/>
    <w:rsid w:val="4B7E64B9"/>
    <w:rsid w:val="4B801ADC"/>
    <w:rsid w:val="4B82766E"/>
    <w:rsid w:val="4B82772D"/>
    <w:rsid w:val="4B83098E"/>
    <w:rsid w:val="4B8348DE"/>
    <w:rsid w:val="4B835813"/>
    <w:rsid w:val="4B976D28"/>
    <w:rsid w:val="4B977726"/>
    <w:rsid w:val="4B992729"/>
    <w:rsid w:val="4BA95F46"/>
    <w:rsid w:val="4BAB7C29"/>
    <w:rsid w:val="4BB328F5"/>
    <w:rsid w:val="4BC50EB8"/>
    <w:rsid w:val="4BCB0F51"/>
    <w:rsid w:val="4BE15645"/>
    <w:rsid w:val="4BF14E5C"/>
    <w:rsid w:val="4BF76A31"/>
    <w:rsid w:val="4BF80730"/>
    <w:rsid w:val="4BFD02F8"/>
    <w:rsid w:val="4C003D8D"/>
    <w:rsid w:val="4C017B05"/>
    <w:rsid w:val="4C027573"/>
    <w:rsid w:val="4C055C7A"/>
    <w:rsid w:val="4C072FC4"/>
    <w:rsid w:val="4C121D12"/>
    <w:rsid w:val="4C1251F2"/>
    <w:rsid w:val="4C1916D1"/>
    <w:rsid w:val="4C1C46B8"/>
    <w:rsid w:val="4C2A07D9"/>
    <w:rsid w:val="4C327CBE"/>
    <w:rsid w:val="4C3A3D0D"/>
    <w:rsid w:val="4C3E3965"/>
    <w:rsid w:val="4C4719BC"/>
    <w:rsid w:val="4C57101D"/>
    <w:rsid w:val="4C891FD4"/>
    <w:rsid w:val="4C8C34C6"/>
    <w:rsid w:val="4C8D766B"/>
    <w:rsid w:val="4C96024D"/>
    <w:rsid w:val="4C972E48"/>
    <w:rsid w:val="4C983FC5"/>
    <w:rsid w:val="4C9E5354"/>
    <w:rsid w:val="4CA40B0F"/>
    <w:rsid w:val="4CC0387A"/>
    <w:rsid w:val="4CC34DBA"/>
    <w:rsid w:val="4CCA7EF7"/>
    <w:rsid w:val="4CE21286"/>
    <w:rsid w:val="4CE951AF"/>
    <w:rsid w:val="4CEB49BA"/>
    <w:rsid w:val="4CF61D90"/>
    <w:rsid w:val="4CF77320"/>
    <w:rsid w:val="4CFC645E"/>
    <w:rsid w:val="4CFD207A"/>
    <w:rsid w:val="4CFE70F7"/>
    <w:rsid w:val="4CFF5184"/>
    <w:rsid w:val="4D021423"/>
    <w:rsid w:val="4D054F06"/>
    <w:rsid w:val="4D2301A6"/>
    <w:rsid w:val="4D270C47"/>
    <w:rsid w:val="4D397E04"/>
    <w:rsid w:val="4D3A32CE"/>
    <w:rsid w:val="4D3E650F"/>
    <w:rsid w:val="4D4E19CB"/>
    <w:rsid w:val="4D4E6D7A"/>
    <w:rsid w:val="4D502AF2"/>
    <w:rsid w:val="4D510618"/>
    <w:rsid w:val="4D57293C"/>
    <w:rsid w:val="4D5C6F6E"/>
    <w:rsid w:val="4D613827"/>
    <w:rsid w:val="4D646F4E"/>
    <w:rsid w:val="4D684C7C"/>
    <w:rsid w:val="4D6A2E69"/>
    <w:rsid w:val="4D750D7E"/>
    <w:rsid w:val="4D752558"/>
    <w:rsid w:val="4D7924EE"/>
    <w:rsid w:val="4D8933C1"/>
    <w:rsid w:val="4D9C5D37"/>
    <w:rsid w:val="4D9D6A71"/>
    <w:rsid w:val="4DA237EC"/>
    <w:rsid w:val="4DC1754C"/>
    <w:rsid w:val="4DC64B62"/>
    <w:rsid w:val="4DC81F02"/>
    <w:rsid w:val="4DD1007C"/>
    <w:rsid w:val="4DD37D3F"/>
    <w:rsid w:val="4DD52FF7"/>
    <w:rsid w:val="4DD80FF0"/>
    <w:rsid w:val="4DDB445C"/>
    <w:rsid w:val="4DDF3E76"/>
    <w:rsid w:val="4DE42959"/>
    <w:rsid w:val="4DE444BC"/>
    <w:rsid w:val="4DEA112F"/>
    <w:rsid w:val="4DF125F9"/>
    <w:rsid w:val="4DF37665"/>
    <w:rsid w:val="4DF72F6D"/>
    <w:rsid w:val="4E015B9A"/>
    <w:rsid w:val="4E11705C"/>
    <w:rsid w:val="4E2527BD"/>
    <w:rsid w:val="4E260301"/>
    <w:rsid w:val="4E2A78CD"/>
    <w:rsid w:val="4E3651FD"/>
    <w:rsid w:val="4E3F09AF"/>
    <w:rsid w:val="4E415171"/>
    <w:rsid w:val="4E4C457D"/>
    <w:rsid w:val="4E533A3F"/>
    <w:rsid w:val="4E564138"/>
    <w:rsid w:val="4E6058C4"/>
    <w:rsid w:val="4E7B3B9E"/>
    <w:rsid w:val="4E812FF5"/>
    <w:rsid w:val="4E83525F"/>
    <w:rsid w:val="4E86609F"/>
    <w:rsid w:val="4E88261F"/>
    <w:rsid w:val="4E9C2FC2"/>
    <w:rsid w:val="4EA03605"/>
    <w:rsid w:val="4EA2519C"/>
    <w:rsid w:val="4EAD5705"/>
    <w:rsid w:val="4EB04810"/>
    <w:rsid w:val="4EB1543F"/>
    <w:rsid w:val="4EB1778D"/>
    <w:rsid w:val="4EBC4081"/>
    <w:rsid w:val="4EC77FF8"/>
    <w:rsid w:val="4EDF0CD7"/>
    <w:rsid w:val="4EE0753B"/>
    <w:rsid w:val="4EE52652"/>
    <w:rsid w:val="4EE94D08"/>
    <w:rsid w:val="4EEE25C2"/>
    <w:rsid w:val="4EF31361"/>
    <w:rsid w:val="4EFB15A7"/>
    <w:rsid w:val="4EFD569D"/>
    <w:rsid w:val="4F065918"/>
    <w:rsid w:val="4F084835"/>
    <w:rsid w:val="4F106849"/>
    <w:rsid w:val="4F155DA1"/>
    <w:rsid w:val="4F1A088A"/>
    <w:rsid w:val="4F247D92"/>
    <w:rsid w:val="4F381582"/>
    <w:rsid w:val="4F385A58"/>
    <w:rsid w:val="4F406678"/>
    <w:rsid w:val="4F422A4C"/>
    <w:rsid w:val="4F455F5A"/>
    <w:rsid w:val="4F4C5C3A"/>
    <w:rsid w:val="4F4D1B12"/>
    <w:rsid w:val="4F5D14F6"/>
    <w:rsid w:val="4F642884"/>
    <w:rsid w:val="4F706460"/>
    <w:rsid w:val="4F720F30"/>
    <w:rsid w:val="4F914ED7"/>
    <w:rsid w:val="4F932FFF"/>
    <w:rsid w:val="4F96706C"/>
    <w:rsid w:val="4FA060F5"/>
    <w:rsid w:val="4FA90D93"/>
    <w:rsid w:val="4FAD6EC6"/>
    <w:rsid w:val="4FB03596"/>
    <w:rsid w:val="4FB114A3"/>
    <w:rsid w:val="4FB50B39"/>
    <w:rsid w:val="4FC915F8"/>
    <w:rsid w:val="4FCA77BD"/>
    <w:rsid w:val="4FD2314D"/>
    <w:rsid w:val="4FDE2DC2"/>
    <w:rsid w:val="4FEF427C"/>
    <w:rsid w:val="4FF35805"/>
    <w:rsid w:val="4FF54DCE"/>
    <w:rsid w:val="4FF71778"/>
    <w:rsid w:val="50026152"/>
    <w:rsid w:val="500B0400"/>
    <w:rsid w:val="50157C48"/>
    <w:rsid w:val="50167392"/>
    <w:rsid w:val="501E2A33"/>
    <w:rsid w:val="50227DCE"/>
    <w:rsid w:val="50232A8E"/>
    <w:rsid w:val="50354221"/>
    <w:rsid w:val="503C4CEC"/>
    <w:rsid w:val="504B16DC"/>
    <w:rsid w:val="504B5B08"/>
    <w:rsid w:val="504E4277"/>
    <w:rsid w:val="50547094"/>
    <w:rsid w:val="50571F40"/>
    <w:rsid w:val="505B4B10"/>
    <w:rsid w:val="505C1FEC"/>
    <w:rsid w:val="505C440A"/>
    <w:rsid w:val="50632180"/>
    <w:rsid w:val="506B5A76"/>
    <w:rsid w:val="506F3038"/>
    <w:rsid w:val="50750AF9"/>
    <w:rsid w:val="50772085"/>
    <w:rsid w:val="507D40DF"/>
    <w:rsid w:val="507F2186"/>
    <w:rsid w:val="508265D6"/>
    <w:rsid w:val="508F7221"/>
    <w:rsid w:val="509759D7"/>
    <w:rsid w:val="509E3B74"/>
    <w:rsid w:val="509E5922"/>
    <w:rsid w:val="50AF5D81"/>
    <w:rsid w:val="50B069C0"/>
    <w:rsid w:val="50B51803"/>
    <w:rsid w:val="50B663AB"/>
    <w:rsid w:val="50BF1887"/>
    <w:rsid w:val="50C07F8E"/>
    <w:rsid w:val="50CC6933"/>
    <w:rsid w:val="50D15E91"/>
    <w:rsid w:val="50DD2F2D"/>
    <w:rsid w:val="50EC0D83"/>
    <w:rsid w:val="50EF2622"/>
    <w:rsid w:val="50EF64EE"/>
    <w:rsid w:val="50F07683"/>
    <w:rsid w:val="50FA22D1"/>
    <w:rsid w:val="510639CE"/>
    <w:rsid w:val="510D2AA8"/>
    <w:rsid w:val="510D76BB"/>
    <w:rsid w:val="5110481B"/>
    <w:rsid w:val="511856D5"/>
    <w:rsid w:val="5119144D"/>
    <w:rsid w:val="511A6902"/>
    <w:rsid w:val="511C2DB0"/>
    <w:rsid w:val="511F77C4"/>
    <w:rsid w:val="51213CA4"/>
    <w:rsid w:val="5124051D"/>
    <w:rsid w:val="512A18AC"/>
    <w:rsid w:val="512E4EF8"/>
    <w:rsid w:val="51375EB3"/>
    <w:rsid w:val="51386BD6"/>
    <w:rsid w:val="513B7615"/>
    <w:rsid w:val="5141571D"/>
    <w:rsid w:val="5142584E"/>
    <w:rsid w:val="51516E38"/>
    <w:rsid w:val="515626AB"/>
    <w:rsid w:val="51576A4C"/>
    <w:rsid w:val="51650159"/>
    <w:rsid w:val="516C70A1"/>
    <w:rsid w:val="516E5E30"/>
    <w:rsid w:val="516F6C1A"/>
    <w:rsid w:val="516F72BF"/>
    <w:rsid w:val="51766715"/>
    <w:rsid w:val="51850C65"/>
    <w:rsid w:val="51870AAC"/>
    <w:rsid w:val="518C3992"/>
    <w:rsid w:val="51950E9A"/>
    <w:rsid w:val="519C25A2"/>
    <w:rsid w:val="51A5533A"/>
    <w:rsid w:val="51AB6549"/>
    <w:rsid w:val="51AD1CD3"/>
    <w:rsid w:val="51BD44CE"/>
    <w:rsid w:val="51C8534D"/>
    <w:rsid w:val="51C94C21"/>
    <w:rsid w:val="51CA2C83"/>
    <w:rsid w:val="51D41104"/>
    <w:rsid w:val="51DB5D18"/>
    <w:rsid w:val="51DC4954"/>
    <w:rsid w:val="51E62C02"/>
    <w:rsid w:val="51EB4B97"/>
    <w:rsid w:val="51EB659E"/>
    <w:rsid w:val="51F021AD"/>
    <w:rsid w:val="51F02EA0"/>
    <w:rsid w:val="51F52F9A"/>
    <w:rsid w:val="51F81FB4"/>
    <w:rsid w:val="52002EB5"/>
    <w:rsid w:val="52133B6E"/>
    <w:rsid w:val="521A2FC6"/>
    <w:rsid w:val="521D29E0"/>
    <w:rsid w:val="521F482B"/>
    <w:rsid w:val="52272081"/>
    <w:rsid w:val="522E3FB2"/>
    <w:rsid w:val="523209E4"/>
    <w:rsid w:val="52350CEC"/>
    <w:rsid w:val="52401557"/>
    <w:rsid w:val="524C2366"/>
    <w:rsid w:val="524D3C7D"/>
    <w:rsid w:val="52544A18"/>
    <w:rsid w:val="52552958"/>
    <w:rsid w:val="52577C66"/>
    <w:rsid w:val="525B6259"/>
    <w:rsid w:val="525C4143"/>
    <w:rsid w:val="525D31A1"/>
    <w:rsid w:val="526513ED"/>
    <w:rsid w:val="52657A82"/>
    <w:rsid w:val="52687C3F"/>
    <w:rsid w:val="526E4B81"/>
    <w:rsid w:val="52716AB7"/>
    <w:rsid w:val="52722BDF"/>
    <w:rsid w:val="52757E80"/>
    <w:rsid w:val="52781F16"/>
    <w:rsid w:val="527C4709"/>
    <w:rsid w:val="527E4B81"/>
    <w:rsid w:val="52801543"/>
    <w:rsid w:val="528172AA"/>
    <w:rsid w:val="52860C3A"/>
    <w:rsid w:val="528C262B"/>
    <w:rsid w:val="52907286"/>
    <w:rsid w:val="529C0EDF"/>
    <w:rsid w:val="52A64B47"/>
    <w:rsid w:val="52A96E12"/>
    <w:rsid w:val="52AD2B70"/>
    <w:rsid w:val="52AF5797"/>
    <w:rsid w:val="52B00804"/>
    <w:rsid w:val="52B16CBF"/>
    <w:rsid w:val="52B566E1"/>
    <w:rsid w:val="52B85D86"/>
    <w:rsid w:val="52BC7A19"/>
    <w:rsid w:val="52BF1FC3"/>
    <w:rsid w:val="52E657E2"/>
    <w:rsid w:val="52EA2C6B"/>
    <w:rsid w:val="52FA6172"/>
    <w:rsid w:val="52FC5484"/>
    <w:rsid w:val="53084074"/>
    <w:rsid w:val="53090498"/>
    <w:rsid w:val="53093662"/>
    <w:rsid w:val="530979BA"/>
    <w:rsid w:val="530C74BB"/>
    <w:rsid w:val="53117519"/>
    <w:rsid w:val="531D36CA"/>
    <w:rsid w:val="532145E9"/>
    <w:rsid w:val="53217231"/>
    <w:rsid w:val="53226692"/>
    <w:rsid w:val="5325507F"/>
    <w:rsid w:val="53281E1B"/>
    <w:rsid w:val="53296229"/>
    <w:rsid w:val="532A04C8"/>
    <w:rsid w:val="53306BD1"/>
    <w:rsid w:val="53397336"/>
    <w:rsid w:val="533A1A3C"/>
    <w:rsid w:val="53441846"/>
    <w:rsid w:val="534B0C47"/>
    <w:rsid w:val="534C1EAD"/>
    <w:rsid w:val="534C26FE"/>
    <w:rsid w:val="53565BE5"/>
    <w:rsid w:val="536058E7"/>
    <w:rsid w:val="5360776D"/>
    <w:rsid w:val="537137C2"/>
    <w:rsid w:val="537261AA"/>
    <w:rsid w:val="53736111"/>
    <w:rsid w:val="537362F1"/>
    <w:rsid w:val="537C78F9"/>
    <w:rsid w:val="538A1ADC"/>
    <w:rsid w:val="538B4024"/>
    <w:rsid w:val="53940FC9"/>
    <w:rsid w:val="53945B79"/>
    <w:rsid w:val="539D3E93"/>
    <w:rsid w:val="53AD672B"/>
    <w:rsid w:val="53B51901"/>
    <w:rsid w:val="53C77025"/>
    <w:rsid w:val="53D02E66"/>
    <w:rsid w:val="53DC641B"/>
    <w:rsid w:val="53DF697E"/>
    <w:rsid w:val="53E411F3"/>
    <w:rsid w:val="53E47215"/>
    <w:rsid w:val="53E65837"/>
    <w:rsid w:val="53E7314D"/>
    <w:rsid w:val="54102103"/>
    <w:rsid w:val="54103240"/>
    <w:rsid w:val="541C2FD0"/>
    <w:rsid w:val="541D095B"/>
    <w:rsid w:val="54205240"/>
    <w:rsid w:val="54214FC2"/>
    <w:rsid w:val="542267D0"/>
    <w:rsid w:val="542376D9"/>
    <w:rsid w:val="54283A4D"/>
    <w:rsid w:val="542D42AF"/>
    <w:rsid w:val="54367E48"/>
    <w:rsid w:val="543E0321"/>
    <w:rsid w:val="54465063"/>
    <w:rsid w:val="544B0E31"/>
    <w:rsid w:val="54522742"/>
    <w:rsid w:val="545A0558"/>
    <w:rsid w:val="545A1575"/>
    <w:rsid w:val="54656379"/>
    <w:rsid w:val="546C6B90"/>
    <w:rsid w:val="547131EA"/>
    <w:rsid w:val="547730FE"/>
    <w:rsid w:val="54951E21"/>
    <w:rsid w:val="54965A11"/>
    <w:rsid w:val="54A930EB"/>
    <w:rsid w:val="54B317B3"/>
    <w:rsid w:val="54B70C68"/>
    <w:rsid w:val="54D81B9C"/>
    <w:rsid w:val="54EF77A6"/>
    <w:rsid w:val="54F03AD5"/>
    <w:rsid w:val="54F16968"/>
    <w:rsid w:val="54F72B48"/>
    <w:rsid w:val="54F75F49"/>
    <w:rsid w:val="54F9581D"/>
    <w:rsid w:val="54FB7DA6"/>
    <w:rsid w:val="5503044A"/>
    <w:rsid w:val="550F5041"/>
    <w:rsid w:val="551032A1"/>
    <w:rsid w:val="551A3560"/>
    <w:rsid w:val="55214C92"/>
    <w:rsid w:val="55241E0E"/>
    <w:rsid w:val="5531145B"/>
    <w:rsid w:val="55326A62"/>
    <w:rsid w:val="55337EDD"/>
    <w:rsid w:val="55371FA4"/>
    <w:rsid w:val="553D7E00"/>
    <w:rsid w:val="554A7E27"/>
    <w:rsid w:val="5563747E"/>
    <w:rsid w:val="55684751"/>
    <w:rsid w:val="556D7FF0"/>
    <w:rsid w:val="556F2092"/>
    <w:rsid w:val="55737439"/>
    <w:rsid w:val="557650C0"/>
    <w:rsid w:val="558474A9"/>
    <w:rsid w:val="558B0EF2"/>
    <w:rsid w:val="55920CA1"/>
    <w:rsid w:val="55945D94"/>
    <w:rsid w:val="559C344B"/>
    <w:rsid w:val="559D3435"/>
    <w:rsid w:val="55A0213D"/>
    <w:rsid w:val="55B116F6"/>
    <w:rsid w:val="55B31E70"/>
    <w:rsid w:val="55B93661"/>
    <w:rsid w:val="55C45E2B"/>
    <w:rsid w:val="55CF783C"/>
    <w:rsid w:val="55D00C93"/>
    <w:rsid w:val="55D41DE6"/>
    <w:rsid w:val="55D60679"/>
    <w:rsid w:val="55D749C1"/>
    <w:rsid w:val="55EF23FF"/>
    <w:rsid w:val="55F1401B"/>
    <w:rsid w:val="55F83D27"/>
    <w:rsid w:val="56066902"/>
    <w:rsid w:val="56125D6B"/>
    <w:rsid w:val="56195DC5"/>
    <w:rsid w:val="561964C2"/>
    <w:rsid w:val="561B27C8"/>
    <w:rsid w:val="561D553B"/>
    <w:rsid w:val="562D782B"/>
    <w:rsid w:val="56334D5F"/>
    <w:rsid w:val="56392CC9"/>
    <w:rsid w:val="563A2F82"/>
    <w:rsid w:val="564473AD"/>
    <w:rsid w:val="56460D3D"/>
    <w:rsid w:val="56551A9F"/>
    <w:rsid w:val="565C53DA"/>
    <w:rsid w:val="56601CA4"/>
    <w:rsid w:val="56664A6A"/>
    <w:rsid w:val="56666EE2"/>
    <w:rsid w:val="56691DBC"/>
    <w:rsid w:val="566E48A5"/>
    <w:rsid w:val="566E5D97"/>
    <w:rsid w:val="5671771B"/>
    <w:rsid w:val="56753E53"/>
    <w:rsid w:val="567651BC"/>
    <w:rsid w:val="567A6BA7"/>
    <w:rsid w:val="567B4964"/>
    <w:rsid w:val="567F61BD"/>
    <w:rsid w:val="568B2595"/>
    <w:rsid w:val="568B26E5"/>
    <w:rsid w:val="5697454F"/>
    <w:rsid w:val="569C490E"/>
    <w:rsid w:val="56A1616C"/>
    <w:rsid w:val="56A9334D"/>
    <w:rsid w:val="56B26734"/>
    <w:rsid w:val="56C5499D"/>
    <w:rsid w:val="56C95C11"/>
    <w:rsid w:val="56CC0410"/>
    <w:rsid w:val="56CE34F8"/>
    <w:rsid w:val="56CF42A3"/>
    <w:rsid w:val="56D04EC4"/>
    <w:rsid w:val="56D21446"/>
    <w:rsid w:val="56D25E29"/>
    <w:rsid w:val="56D4166D"/>
    <w:rsid w:val="56D54068"/>
    <w:rsid w:val="56D624FA"/>
    <w:rsid w:val="56DF70E7"/>
    <w:rsid w:val="56ED6919"/>
    <w:rsid w:val="56F02C50"/>
    <w:rsid w:val="56F23E5A"/>
    <w:rsid w:val="56F70959"/>
    <w:rsid w:val="56FE3548"/>
    <w:rsid w:val="56FF1795"/>
    <w:rsid w:val="570566FB"/>
    <w:rsid w:val="570606C5"/>
    <w:rsid w:val="57116A1C"/>
    <w:rsid w:val="57120E18"/>
    <w:rsid w:val="571D4D80"/>
    <w:rsid w:val="57274BFB"/>
    <w:rsid w:val="572A056F"/>
    <w:rsid w:val="572A4C26"/>
    <w:rsid w:val="572F2122"/>
    <w:rsid w:val="573021E9"/>
    <w:rsid w:val="573F1DAB"/>
    <w:rsid w:val="574D755B"/>
    <w:rsid w:val="57513E3C"/>
    <w:rsid w:val="575C28B7"/>
    <w:rsid w:val="575E71D1"/>
    <w:rsid w:val="57650F48"/>
    <w:rsid w:val="576E1075"/>
    <w:rsid w:val="577379DD"/>
    <w:rsid w:val="57780285"/>
    <w:rsid w:val="577B4A97"/>
    <w:rsid w:val="577E64AD"/>
    <w:rsid w:val="57804E1E"/>
    <w:rsid w:val="57883BC9"/>
    <w:rsid w:val="578D1287"/>
    <w:rsid w:val="578E4737"/>
    <w:rsid w:val="579272E0"/>
    <w:rsid w:val="57934831"/>
    <w:rsid w:val="57A1090E"/>
    <w:rsid w:val="57A23803"/>
    <w:rsid w:val="57A35BFB"/>
    <w:rsid w:val="57A55FA9"/>
    <w:rsid w:val="57C464B7"/>
    <w:rsid w:val="57C670E2"/>
    <w:rsid w:val="57CB7122"/>
    <w:rsid w:val="57D63CAE"/>
    <w:rsid w:val="57DC38DF"/>
    <w:rsid w:val="57DE0364"/>
    <w:rsid w:val="57E449B6"/>
    <w:rsid w:val="57EC63B3"/>
    <w:rsid w:val="57F60A51"/>
    <w:rsid w:val="57FE5150"/>
    <w:rsid w:val="57FF75EE"/>
    <w:rsid w:val="58044CC4"/>
    <w:rsid w:val="58085362"/>
    <w:rsid w:val="580E6F47"/>
    <w:rsid w:val="582404A4"/>
    <w:rsid w:val="582A477A"/>
    <w:rsid w:val="583077A8"/>
    <w:rsid w:val="58360F32"/>
    <w:rsid w:val="583769D4"/>
    <w:rsid w:val="583B614D"/>
    <w:rsid w:val="58404327"/>
    <w:rsid w:val="58431A95"/>
    <w:rsid w:val="584375C5"/>
    <w:rsid w:val="584E5C84"/>
    <w:rsid w:val="58586CFE"/>
    <w:rsid w:val="58676F42"/>
    <w:rsid w:val="586C2AF8"/>
    <w:rsid w:val="586F43E5"/>
    <w:rsid w:val="58705983"/>
    <w:rsid w:val="58726012"/>
    <w:rsid w:val="587B79D0"/>
    <w:rsid w:val="5882222B"/>
    <w:rsid w:val="588B5C84"/>
    <w:rsid w:val="588B70D4"/>
    <w:rsid w:val="588E160A"/>
    <w:rsid w:val="58964EE3"/>
    <w:rsid w:val="5898359F"/>
    <w:rsid w:val="589C2951"/>
    <w:rsid w:val="589C4E3D"/>
    <w:rsid w:val="589C6BEB"/>
    <w:rsid w:val="58A12453"/>
    <w:rsid w:val="58A94513"/>
    <w:rsid w:val="58A957AC"/>
    <w:rsid w:val="58B51E2F"/>
    <w:rsid w:val="58BE3005"/>
    <w:rsid w:val="58C3061C"/>
    <w:rsid w:val="58C67724"/>
    <w:rsid w:val="58CA1D3C"/>
    <w:rsid w:val="58D02847"/>
    <w:rsid w:val="58D12540"/>
    <w:rsid w:val="58D2007B"/>
    <w:rsid w:val="58D50516"/>
    <w:rsid w:val="58D50E45"/>
    <w:rsid w:val="58D76CD8"/>
    <w:rsid w:val="58E35A49"/>
    <w:rsid w:val="58E82056"/>
    <w:rsid w:val="58E92F52"/>
    <w:rsid w:val="58EF2AD7"/>
    <w:rsid w:val="58F74373"/>
    <w:rsid w:val="58F82302"/>
    <w:rsid w:val="590004ED"/>
    <w:rsid w:val="5905702F"/>
    <w:rsid w:val="59090F56"/>
    <w:rsid w:val="590F14AF"/>
    <w:rsid w:val="591A74C0"/>
    <w:rsid w:val="591D57A3"/>
    <w:rsid w:val="5923442A"/>
    <w:rsid w:val="59261F03"/>
    <w:rsid w:val="592B2BC8"/>
    <w:rsid w:val="593149B8"/>
    <w:rsid w:val="593416D5"/>
    <w:rsid w:val="59455092"/>
    <w:rsid w:val="5945570A"/>
    <w:rsid w:val="59647B24"/>
    <w:rsid w:val="597B3C2F"/>
    <w:rsid w:val="59861649"/>
    <w:rsid w:val="598A1022"/>
    <w:rsid w:val="59A676D7"/>
    <w:rsid w:val="59AA4403"/>
    <w:rsid w:val="59B800E0"/>
    <w:rsid w:val="59BB124F"/>
    <w:rsid w:val="59C010F0"/>
    <w:rsid w:val="59C82F3F"/>
    <w:rsid w:val="59CA59DA"/>
    <w:rsid w:val="59CD7278"/>
    <w:rsid w:val="59D57FE0"/>
    <w:rsid w:val="59DE4173"/>
    <w:rsid w:val="59E73566"/>
    <w:rsid w:val="59ED48C6"/>
    <w:rsid w:val="59F933E5"/>
    <w:rsid w:val="59FC46C3"/>
    <w:rsid w:val="5A022B14"/>
    <w:rsid w:val="5A03634B"/>
    <w:rsid w:val="5A046034"/>
    <w:rsid w:val="5A2A4C5F"/>
    <w:rsid w:val="5A2B6C5C"/>
    <w:rsid w:val="5A346A52"/>
    <w:rsid w:val="5A36306F"/>
    <w:rsid w:val="5A3642A3"/>
    <w:rsid w:val="5A37143E"/>
    <w:rsid w:val="5A397088"/>
    <w:rsid w:val="5A421B53"/>
    <w:rsid w:val="5A4264D0"/>
    <w:rsid w:val="5A4E03B9"/>
    <w:rsid w:val="5A4F1C9A"/>
    <w:rsid w:val="5A505EA5"/>
    <w:rsid w:val="5A513A05"/>
    <w:rsid w:val="5A5538A1"/>
    <w:rsid w:val="5A56110B"/>
    <w:rsid w:val="5A5A4FB0"/>
    <w:rsid w:val="5A622763"/>
    <w:rsid w:val="5A661E4F"/>
    <w:rsid w:val="5A68491D"/>
    <w:rsid w:val="5A6C0BFE"/>
    <w:rsid w:val="5A6E3F17"/>
    <w:rsid w:val="5A6F20DD"/>
    <w:rsid w:val="5A701895"/>
    <w:rsid w:val="5A86155E"/>
    <w:rsid w:val="5A9A53AC"/>
    <w:rsid w:val="5A9D13A0"/>
    <w:rsid w:val="5AA20FEB"/>
    <w:rsid w:val="5AA36DF8"/>
    <w:rsid w:val="5AA43E35"/>
    <w:rsid w:val="5AA971D5"/>
    <w:rsid w:val="5AAB12D4"/>
    <w:rsid w:val="5AB46D28"/>
    <w:rsid w:val="5ABE3480"/>
    <w:rsid w:val="5ABF6C86"/>
    <w:rsid w:val="5AC673FD"/>
    <w:rsid w:val="5AC95A85"/>
    <w:rsid w:val="5AC95C92"/>
    <w:rsid w:val="5ADD45A3"/>
    <w:rsid w:val="5AE570C3"/>
    <w:rsid w:val="5AEC32EC"/>
    <w:rsid w:val="5AF26DBE"/>
    <w:rsid w:val="5AFE35F0"/>
    <w:rsid w:val="5B01367D"/>
    <w:rsid w:val="5B1C2EC8"/>
    <w:rsid w:val="5B1E7D8B"/>
    <w:rsid w:val="5B2032B0"/>
    <w:rsid w:val="5B211AFF"/>
    <w:rsid w:val="5B282693"/>
    <w:rsid w:val="5B29403A"/>
    <w:rsid w:val="5B2D0157"/>
    <w:rsid w:val="5B321016"/>
    <w:rsid w:val="5B406F2A"/>
    <w:rsid w:val="5B5267B9"/>
    <w:rsid w:val="5B563056"/>
    <w:rsid w:val="5B5F034D"/>
    <w:rsid w:val="5B5F20DF"/>
    <w:rsid w:val="5B602187"/>
    <w:rsid w:val="5B64318C"/>
    <w:rsid w:val="5B696965"/>
    <w:rsid w:val="5B8528F8"/>
    <w:rsid w:val="5B9B31E0"/>
    <w:rsid w:val="5BAC15FE"/>
    <w:rsid w:val="5BB06F62"/>
    <w:rsid w:val="5BB753D0"/>
    <w:rsid w:val="5BC05588"/>
    <w:rsid w:val="5BC237E2"/>
    <w:rsid w:val="5BCB02DC"/>
    <w:rsid w:val="5BE011F3"/>
    <w:rsid w:val="5BE21F66"/>
    <w:rsid w:val="5BEF676E"/>
    <w:rsid w:val="5BF74E87"/>
    <w:rsid w:val="5BF765CC"/>
    <w:rsid w:val="5BFB37A6"/>
    <w:rsid w:val="5BFB4A1E"/>
    <w:rsid w:val="5C00087A"/>
    <w:rsid w:val="5C0F3B78"/>
    <w:rsid w:val="5C13757E"/>
    <w:rsid w:val="5C240C7B"/>
    <w:rsid w:val="5C287A91"/>
    <w:rsid w:val="5C2C64D8"/>
    <w:rsid w:val="5C395B4B"/>
    <w:rsid w:val="5C483AC9"/>
    <w:rsid w:val="5C49422C"/>
    <w:rsid w:val="5C581867"/>
    <w:rsid w:val="5C5872CD"/>
    <w:rsid w:val="5C6B4237"/>
    <w:rsid w:val="5C7A7B53"/>
    <w:rsid w:val="5C867106"/>
    <w:rsid w:val="5C890B1E"/>
    <w:rsid w:val="5CA52AF5"/>
    <w:rsid w:val="5CA72002"/>
    <w:rsid w:val="5CA97BF9"/>
    <w:rsid w:val="5CAC7619"/>
    <w:rsid w:val="5CC068B4"/>
    <w:rsid w:val="5CC26E3C"/>
    <w:rsid w:val="5CC65A54"/>
    <w:rsid w:val="5CCA018C"/>
    <w:rsid w:val="5CCB5CF1"/>
    <w:rsid w:val="5CCE1A7B"/>
    <w:rsid w:val="5CD76294"/>
    <w:rsid w:val="5CDC5F16"/>
    <w:rsid w:val="5CE055C3"/>
    <w:rsid w:val="5CF954F6"/>
    <w:rsid w:val="5CFE68E7"/>
    <w:rsid w:val="5D0D077D"/>
    <w:rsid w:val="5D117E04"/>
    <w:rsid w:val="5D1822B0"/>
    <w:rsid w:val="5D335EDB"/>
    <w:rsid w:val="5D42415C"/>
    <w:rsid w:val="5D453349"/>
    <w:rsid w:val="5D4F21D2"/>
    <w:rsid w:val="5D5545C0"/>
    <w:rsid w:val="5D673179"/>
    <w:rsid w:val="5D6A3BB3"/>
    <w:rsid w:val="5D6C0B8E"/>
    <w:rsid w:val="5D6E094B"/>
    <w:rsid w:val="5D6F2B20"/>
    <w:rsid w:val="5D705ACA"/>
    <w:rsid w:val="5D73146B"/>
    <w:rsid w:val="5D7E2453"/>
    <w:rsid w:val="5DA35F0B"/>
    <w:rsid w:val="5DA64068"/>
    <w:rsid w:val="5DA94A64"/>
    <w:rsid w:val="5DAC7BD0"/>
    <w:rsid w:val="5DC1249D"/>
    <w:rsid w:val="5DC670D4"/>
    <w:rsid w:val="5DCB3ACF"/>
    <w:rsid w:val="5DDA0567"/>
    <w:rsid w:val="5DDE2965"/>
    <w:rsid w:val="5DDE5E03"/>
    <w:rsid w:val="5DEB270F"/>
    <w:rsid w:val="5DEC18D8"/>
    <w:rsid w:val="5DF412C0"/>
    <w:rsid w:val="5DFE20F6"/>
    <w:rsid w:val="5DFF13CA"/>
    <w:rsid w:val="5E0B635A"/>
    <w:rsid w:val="5E1C3861"/>
    <w:rsid w:val="5E275AC8"/>
    <w:rsid w:val="5E2D6B64"/>
    <w:rsid w:val="5E3105F2"/>
    <w:rsid w:val="5E4104D0"/>
    <w:rsid w:val="5E4C4C10"/>
    <w:rsid w:val="5E53105F"/>
    <w:rsid w:val="5E5B0A27"/>
    <w:rsid w:val="5E6232EC"/>
    <w:rsid w:val="5E661E98"/>
    <w:rsid w:val="5E68756F"/>
    <w:rsid w:val="5E697268"/>
    <w:rsid w:val="5E727746"/>
    <w:rsid w:val="5E7C483C"/>
    <w:rsid w:val="5E7F3997"/>
    <w:rsid w:val="5E894578"/>
    <w:rsid w:val="5E916AC6"/>
    <w:rsid w:val="5E99534E"/>
    <w:rsid w:val="5EA11D24"/>
    <w:rsid w:val="5EB02569"/>
    <w:rsid w:val="5EB15B2B"/>
    <w:rsid w:val="5EB2538B"/>
    <w:rsid w:val="5EBD41F4"/>
    <w:rsid w:val="5EBD5B0D"/>
    <w:rsid w:val="5EC031D7"/>
    <w:rsid w:val="5ECE1AC8"/>
    <w:rsid w:val="5ED92AEC"/>
    <w:rsid w:val="5EDC4AD8"/>
    <w:rsid w:val="5EDD5C8C"/>
    <w:rsid w:val="5EE412EC"/>
    <w:rsid w:val="5EE75B2F"/>
    <w:rsid w:val="5EEB267A"/>
    <w:rsid w:val="5EFD5F0A"/>
    <w:rsid w:val="5F081D11"/>
    <w:rsid w:val="5F0B6879"/>
    <w:rsid w:val="5F142B08"/>
    <w:rsid w:val="5F1E2194"/>
    <w:rsid w:val="5F295F96"/>
    <w:rsid w:val="5F372A1F"/>
    <w:rsid w:val="5F3758C0"/>
    <w:rsid w:val="5F3E07A1"/>
    <w:rsid w:val="5F450AC7"/>
    <w:rsid w:val="5F460C39"/>
    <w:rsid w:val="5F523FC3"/>
    <w:rsid w:val="5F7C1988"/>
    <w:rsid w:val="5F8837B4"/>
    <w:rsid w:val="5F8B191C"/>
    <w:rsid w:val="5F971458"/>
    <w:rsid w:val="5F9C5170"/>
    <w:rsid w:val="5F9D7F94"/>
    <w:rsid w:val="5FA6034F"/>
    <w:rsid w:val="5FB9284A"/>
    <w:rsid w:val="5FBA5B8E"/>
    <w:rsid w:val="5FBB4BC9"/>
    <w:rsid w:val="5FBC4017"/>
    <w:rsid w:val="5FC15189"/>
    <w:rsid w:val="5FC562A4"/>
    <w:rsid w:val="5FC829BC"/>
    <w:rsid w:val="5FCB1D99"/>
    <w:rsid w:val="5FCD73A0"/>
    <w:rsid w:val="5FCF1B6C"/>
    <w:rsid w:val="5FED30E0"/>
    <w:rsid w:val="5FED41D0"/>
    <w:rsid w:val="5FF67529"/>
    <w:rsid w:val="5FF87DBC"/>
    <w:rsid w:val="60045525"/>
    <w:rsid w:val="6008725C"/>
    <w:rsid w:val="600C5682"/>
    <w:rsid w:val="600F2C4C"/>
    <w:rsid w:val="60163E41"/>
    <w:rsid w:val="60170638"/>
    <w:rsid w:val="602045A6"/>
    <w:rsid w:val="60210B27"/>
    <w:rsid w:val="602B1D8B"/>
    <w:rsid w:val="60327F57"/>
    <w:rsid w:val="603B669C"/>
    <w:rsid w:val="603C1EB4"/>
    <w:rsid w:val="603F02F0"/>
    <w:rsid w:val="60401BC6"/>
    <w:rsid w:val="604069F6"/>
    <w:rsid w:val="60411589"/>
    <w:rsid w:val="60487DCD"/>
    <w:rsid w:val="604A7C4C"/>
    <w:rsid w:val="6057789C"/>
    <w:rsid w:val="605B7E8A"/>
    <w:rsid w:val="60600E46"/>
    <w:rsid w:val="60606C2C"/>
    <w:rsid w:val="606131D1"/>
    <w:rsid w:val="60676488"/>
    <w:rsid w:val="60730BD2"/>
    <w:rsid w:val="607B06DD"/>
    <w:rsid w:val="60804794"/>
    <w:rsid w:val="60841577"/>
    <w:rsid w:val="608763D3"/>
    <w:rsid w:val="608C39E9"/>
    <w:rsid w:val="609E675C"/>
    <w:rsid w:val="60A2320D"/>
    <w:rsid w:val="60A50F5C"/>
    <w:rsid w:val="60AC721D"/>
    <w:rsid w:val="60B00C54"/>
    <w:rsid w:val="60B3517D"/>
    <w:rsid w:val="60B959FA"/>
    <w:rsid w:val="60BC70B8"/>
    <w:rsid w:val="60BC7A45"/>
    <w:rsid w:val="60C000A8"/>
    <w:rsid w:val="60C159E9"/>
    <w:rsid w:val="60C26770"/>
    <w:rsid w:val="60C3137F"/>
    <w:rsid w:val="60E130F4"/>
    <w:rsid w:val="60E6759D"/>
    <w:rsid w:val="60EF0D92"/>
    <w:rsid w:val="60F4461E"/>
    <w:rsid w:val="60F75F44"/>
    <w:rsid w:val="610554D6"/>
    <w:rsid w:val="610B3038"/>
    <w:rsid w:val="610C7D24"/>
    <w:rsid w:val="6117374E"/>
    <w:rsid w:val="61201F4E"/>
    <w:rsid w:val="612B4FB0"/>
    <w:rsid w:val="613B6F0D"/>
    <w:rsid w:val="613C1845"/>
    <w:rsid w:val="613C540F"/>
    <w:rsid w:val="61433647"/>
    <w:rsid w:val="614442C4"/>
    <w:rsid w:val="61493688"/>
    <w:rsid w:val="614D7112"/>
    <w:rsid w:val="615156EA"/>
    <w:rsid w:val="615362B5"/>
    <w:rsid w:val="6157463B"/>
    <w:rsid w:val="615A7D76"/>
    <w:rsid w:val="616B1851"/>
    <w:rsid w:val="616E1D10"/>
    <w:rsid w:val="616E355F"/>
    <w:rsid w:val="616E7CAE"/>
    <w:rsid w:val="617456EF"/>
    <w:rsid w:val="61795F6C"/>
    <w:rsid w:val="617F52FC"/>
    <w:rsid w:val="61807CAB"/>
    <w:rsid w:val="61842699"/>
    <w:rsid w:val="6194649D"/>
    <w:rsid w:val="61AD5800"/>
    <w:rsid w:val="61B320A4"/>
    <w:rsid w:val="61BA3C54"/>
    <w:rsid w:val="61BA6334"/>
    <w:rsid w:val="61BD04AA"/>
    <w:rsid w:val="61C40F61"/>
    <w:rsid w:val="61C92DC8"/>
    <w:rsid w:val="61CB05CB"/>
    <w:rsid w:val="61CB6793"/>
    <w:rsid w:val="61D95E93"/>
    <w:rsid w:val="61E51970"/>
    <w:rsid w:val="61E84DE5"/>
    <w:rsid w:val="61E91867"/>
    <w:rsid w:val="61EA2B47"/>
    <w:rsid w:val="61F06BD4"/>
    <w:rsid w:val="61FE46DA"/>
    <w:rsid w:val="6200172D"/>
    <w:rsid w:val="62012E19"/>
    <w:rsid w:val="620412E8"/>
    <w:rsid w:val="62044A2B"/>
    <w:rsid w:val="620C4DF8"/>
    <w:rsid w:val="620E0A67"/>
    <w:rsid w:val="62121FE1"/>
    <w:rsid w:val="62146DBB"/>
    <w:rsid w:val="62255EA3"/>
    <w:rsid w:val="622B7F4B"/>
    <w:rsid w:val="622C4B8E"/>
    <w:rsid w:val="62396880"/>
    <w:rsid w:val="623C1A8B"/>
    <w:rsid w:val="624C22E6"/>
    <w:rsid w:val="624E6EAA"/>
    <w:rsid w:val="624F4CCE"/>
    <w:rsid w:val="624F52E5"/>
    <w:rsid w:val="62516C98"/>
    <w:rsid w:val="625642AF"/>
    <w:rsid w:val="626A1B08"/>
    <w:rsid w:val="626A3C28"/>
    <w:rsid w:val="62822B7B"/>
    <w:rsid w:val="62894684"/>
    <w:rsid w:val="628B15C3"/>
    <w:rsid w:val="62946B22"/>
    <w:rsid w:val="62A37E84"/>
    <w:rsid w:val="62A76CD4"/>
    <w:rsid w:val="62B11F77"/>
    <w:rsid w:val="62B42838"/>
    <w:rsid w:val="62B875DF"/>
    <w:rsid w:val="62B92647"/>
    <w:rsid w:val="62BB2364"/>
    <w:rsid w:val="62C07C95"/>
    <w:rsid w:val="62D2414E"/>
    <w:rsid w:val="62D858E4"/>
    <w:rsid w:val="62E2316E"/>
    <w:rsid w:val="62EB52EA"/>
    <w:rsid w:val="62F22212"/>
    <w:rsid w:val="62FA10DE"/>
    <w:rsid w:val="62FE72D8"/>
    <w:rsid w:val="63071A4D"/>
    <w:rsid w:val="63096E2D"/>
    <w:rsid w:val="6314654E"/>
    <w:rsid w:val="63186C78"/>
    <w:rsid w:val="63375E54"/>
    <w:rsid w:val="633914DA"/>
    <w:rsid w:val="634B2681"/>
    <w:rsid w:val="634B43CF"/>
    <w:rsid w:val="634C56B2"/>
    <w:rsid w:val="634D2D5C"/>
    <w:rsid w:val="63666773"/>
    <w:rsid w:val="63673C40"/>
    <w:rsid w:val="63683AE0"/>
    <w:rsid w:val="63686109"/>
    <w:rsid w:val="636E3E83"/>
    <w:rsid w:val="63826128"/>
    <w:rsid w:val="63856413"/>
    <w:rsid w:val="638A39BC"/>
    <w:rsid w:val="638B7830"/>
    <w:rsid w:val="638D4CA5"/>
    <w:rsid w:val="63901A42"/>
    <w:rsid w:val="63927568"/>
    <w:rsid w:val="639808F7"/>
    <w:rsid w:val="639860B9"/>
    <w:rsid w:val="639D7855"/>
    <w:rsid w:val="63A177AC"/>
    <w:rsid w:val="63AC5C3E"/>
    <w:rsid w:val="63B65BB6"/>
    <w:rsid w:val="63B7143E"/>
    <w:rsid w:val="63B76FCF"/>
    <w:rsid w:val="63BC1DB5"/>
    <w:rsid w:val="63BC45E5"/>
    <w:rsid w:val="63D00091"/>
    <w:rsid w:val="63D201A3"/>
    <w:rsid w:val="63D546C3"/>
    <w:rsid w:val="63D83E90"/>
    <w:rsid w:val="63E27D93"/>
    <w:rsid w:val="63E665FC"/>
    <w:rsid w:val="63E67ED7"/>
    <w:rsid w:val="63E84EB5"/>
    <w:rsid w:val="63EC32AB"/>
    <w:rsid w:val="63F30363"/>
    <w:rsid w:val="63F62E06"/>
    <w:rsid w:val="64003D27"/>
    <w:rsid w:val="64046A69"/>
    <w:rsid w:val="64074CC5"/>
    <w:rsid w:val="640F08FE"/>
    <w:rsid w:val="64344F8F"/>
    <w:rsid w:val="643451E6"/>
    <w:rsid w:val="6438671A"/>
    <w:rsid w:val="643E4FD2"/>
    <w:rsid w:val="643F4A0F"/>
    <w:rsid w:val="64452ABE"/>
    <w:rsid w:val="644A22A5"/>
    <w:rsid w:val="644B5F13"/>
    <w:rsid w:val="645206F6"/>
    <w:rsid w:val="64530EFF"/>
    <w:rsid w:val="646B1B68"/>
    <w:rsid w:val="646E04C5"/>
    <w:rsid w:val="647A5ED9"/>
    <w:rsid w:val="647B53FC"/>
    <w:rsid w:val="64886B1A"/>
    <w:rsid w:val="648D7EEA"/>
    <w:rsid w:val="64A13996"/>
    <w:rsid w:val="64A52151"/>
    <w:rsid w:val="64A75F67"/>
    <w:rsid w:val="64AD388C"/>
    <w:rsid w:val="64B60830"/>
    <w:rsid w:val="64CC62C5"/>
    <w:rsid w:val="64D20A1A"/>
    <w:rsid w:val="64D32692"/>
    <w:rsid w:val="64E35CE6"/>
    <w:rsid w:val="64EB60D2"/>
    <w:rsid w:val="64FF4245"/>
    <w:rsid w:val="65030DDA"/>
    <w:rsid w:val="6506690E"/>
    <w:rsid w:val="650A6582"/>
    <w:rsid w:val="651215AB"/>
    <w:rsid w:val="65147564"/>
    <w:rsid w:val="65197815"/>
    <w:rsid w:val="651C203F"/>
    <w:rsid w:val="65201E0F"/>
    <w:rsid w:val="65222B6E"/>
    <w:rsid w:val="65256685"/>
    <w:rsid w:val="65295F0F"/>
    <w:rsid w:val="652B386B"/>
    <w:rsid w:val="652E1513"/>
    <w:rsid w:val="653122C2"/>
    <w:rsid w:val="65352FE6"/>
    <w:rsid w:val="65386E22"/>
    <w:rsid w:val="653E102A"/>
    <w:rsid w:val="6557034C"/>
    <w:rsid w:val="655778DF"/>
    <w:rsid w:val="655B1BDC"/>
    <w:rsid w:val="655B3A87"/>
    <w:rsid w:val="655D3F8D"/>
    <w:rsid w:val="6572210D"/>
    <w:rsid w:val="65734859"/>
    <w:rsid w:val="65754DF9"/>
    <w:rsid w:val="657E6542"/>
    <w:rsid w:val="65822416"/>
    <w:rsid w:val="65823863"/>
    <w:rsid w:val="65827EE3"/>
    <w:rsid w:val="65845BCE"/>
    <w:rsid w:val="658729D1"/>
    <w:rsid w:val="659B097E"/>
    <w:rsid w:val="65AD65EA"/>
    <w:rsid w:val="65B0017A"/>
    <w:rsid w:val="65BA6903"/>
    <w:rsid w:val="65C9383A"/>
    <w:rsid w:val="65DA4321"/>
    <w:rsid w:val="65E120E1"/>
    <w:rsid w:val="65FE3808"/>
    <w:rsid w:val="65FE6DA5"/>
    <w:rsid w:val="660B715E"/>
    <w:rsid w:val="660D737A"/>
    <w:rsid w:val="66106302"/>
    <w:rsid w:val="66173E4E"/>
    <w:rsid w:val="661E1C66"/>
    <w:rsid w:val="6621034C"/>
    <w:rsid w:val="662617FC"/>
    <w:rsid w:val="66291EF4"/>
    <w:rsid w:val="662F6E6C"/>
    <w:rsid w:val="66341371"/>
    <w:rsid w:val="663D5028"/>
    <w:rsid w:val="663E5FED"/>
    <w:rsid w:val="66417F90"/>
    <w:rsid w:val="66423FC0"/>
    <w:rsid w:val="665E7ED6"/>
    <w:rsid w:val="6663257B"/>
    <w:rsid w:val="66643BF2"/>
    <w:rsid w:val="666845B1"/>
    <w:rsid w:val="666A67D8"/>
    <w:rsid w:val="667927DD"/>
    <w:rsid w:val="667C1E0A"/>
    <w:rsid w:val="66807B4C"/>
    <w:rsid w:val="668D305D"/>
    <w:rsid w:val="668F231C"/>
    <w:rsid w:val="66A852F5"/>
    <w:rsid w:val="66B71094"/>
    <w:rsid w:val="66C00110"/>
    <w:rsid w:val="66C66E69"/>
    <w:rsid w:val="66C832A1"/>
    <w:rsid w:val="66CD5902"/>
    <w:rsid w:val="66D45C7B"/>
    <w:rsid w:val="66D67D28"/>
    <w:rsid w:val="66D91DCF"/>
    <w:rsid w:val="66D962DA"/>
    <w:rsid w:val="66DD5DE9"/>
    <w:rsid w:val="66E10A96"/>
    <w:rsid w:val="66F145A6"/>
    <w:rsid w:val="66F15F0F"/>
    <w:rsid w:val="66F172D2"/>
    <w:rsid w:val="67075BAA"/>
    <w:rsid w:val="67115471"/>
    <w:rsid w:val="67144738"/>
    <w:rsid w:val="671D1282"/>
    <w:rsid w:val="67227D7E"/>
    <w:rsid w:val="67236729"/>
    <w:rsid w:val="6724517D"/>
    <w:rsid w:val="67281F92"/>
    <w:rsid w:val="672A5D0A"/>
    <w:rsid w:val="672F02ED"/>
    <w:rsid w:val="673857BF"/>
    <w:rsid w:val="673C515F"/>
    <w:rsid w:val="67442ED2"/>
    <w:rsid w:val="67515E25"/>
    <w:rsid w:val="67564D51"/>
    <w:rsid w:val="675A65EF"/>
    <w:rsid w:val="675E59B4"/>
    <w:rsid w:val="67660B91"/>
    <w:rsid w:val="67663B6D"/>
    <w:rsid w:val="67691961"/>
    <w:rsid w:val="676A51AA"/>
    <w:rsid w:val="676A7C5B"/>
    <w:rsid w:val="6779459B"/>
    <w:rsid w:val="677D30FA"/>
    <w:rsid w:val="677D3821"/>
    <w:rsid w:val="677D408C"/>
    <w:rsid w:val="67806C79"/>
    <w:rsid w:val="678338AF"/>
    <w:rsid w:val="67834728"/>
    <w:rsid w:val="678C63D8"/>
    <w:rsid w:val="67965188"/>
    <w:rsid w:val="67972079"/>
    <w:rsid w:val="679A086E"/>
    <w:rsid w:val="67A54325"/>
    <w:rsid w:val="67A6679D"/>
    <w:rsid w:val="67B026B5"/>
    <w:rsid w:val="67B031E9"/>
    <w:rsid w:val="67B550ED"/>
    <w:rsid w:val="67BC744A"/>
    <w:rsid w:val="67C43819"/>
    <w:rsid w:val="67D559A0"/>
    <w:rsid w:val="67E1286C"/>
    <w:rsid w:val="67E623F7"/>
    <w:rsid w:val="67EE6050"/>
    <w:rsid w:val="67F24CE1"/>
    <w:rsid w:val="67F44D78"/>
    <w:rsid w:val="67F563D7"/>
    <w:rsid w:val="680844C4"/>
    <w:rsid w:val="680C1349"/>
    <w:rsid w:val="6812444E"/>
    <w:rsid w:val="681253D0"/>
    <w:rsid w:val="6812751B"/>
    <w:rsid w:val="68194E91"/>
    <w:rsid w:val="681B703F"/>
    <w:rsid w:val="681E2550"/>
    <w:rsid w:val="682209BD"/>
    <w:rsid w:val="682B6FD7"/>
    <w:rsid w:val="6833506D"/>
    <w:rsid w:val="6839214A"/>
    <w:rsid w:val="68397F20"/>
    <w:rsid w:val="683E1110"/>
    <w:rsid w:val="68437083"/>
    <w:rsid w:val="68444BA9"/>
    <w:rsid w:val="6847113D"/>
    <w:rsid w:val="684D50F1"/>
    <w:rsid w:val="685A225D"/>
    <w:rsid w:val="685A6D95"/>
    <w:rsid w:val="68602508"/>
    <w:rsid w:val="686407F7"/>
    <w:rsid w:val="68684D3C"/>
    <w:rsid w:val="687168E0"/>
    <w:rsid w:val="68721717"/>
    <w:rsid w:val="687266A5"/>
    <w:rsid w:val="6878254F"/>
    <w:rsid w:val="68874DB2"/>
    <w:rsid w:val="68A45648"/>
    <w:rsid w:val="68A86AAE"/>
    <w:rsid w:val="68AC5CAC"/>
    <w:rsid w:val="68AF10F7"/>
    <w:rsid w:val="68BF4223"/>
    <w:rsid w:val="68C446E0"/>
    <w:rsid w:val="68D32D77"/>
    <w:rsid w:val="68D47EC4"/>
    <w:rsid w:val="68D75A1D"/>
    <w:rsid w:val="68E02CB6"/>
    <w:rsid w:val="68E15E4A"/>
    <w:rsid w:val="68E323A1"/>
    <w:rsid w:val="68EA39A3"/>
    <w:rsid w:val="68F14D31"/>
    <w:rsid w:val="68F2680E"/>
    <w:rsid w:val="68F760C0"/>
    <w:rsid w:val="6903513E"/>
    <w:rsid w:val="6904334E"/>
    <w:rsid w:val="690F3409"/>
    <w:rsid w:val="691427CE"/>
    <w:rsid w:val="691602F4"/>
    <w:rsid w:val="69196036"/>
    <w:rsid w:val="69197DE4"/>
    <w:rsid w:val="69271690"/>
    <w:rsid w:val="69313380"/>
    <w:rsid w:val="693E5A9D"/>
    <w:rsid w:val="69512CBB"/>
    <w:rsid w:val="69586837"/>
    <w:rsid w:val="695A0B28"/>
    <w:rsid w:val="695F14DE"/>
    <w:rsid w:val="696B6FCF"/>
    <w:rsid w:val="697209D7"/>
    <w:rsid w:val="698053A3"/>
    <w:rsid w:val="698931BC"/>
    <w:rsid w:val="698B7A22"/>
    <w:rsid w:val="69A15A97"/>
    <w:rsid w:val="69B629E3"/>
    <w:rsid w:val="69BA03A8"/>
    <w:rsid w:val="69BA3715"/>
    <w:rsid w:val="69C55233"/>
    <w:rsid w:val="69CD4D91"/>
    <w:rsid w:val="69CD78F2"/>
    <w:rsid w:val="69D34192"/>
    <w:rsid w:val="69D56401"/>
    <w:rsid w:val="69DE7098"/>
    <w:rsid w:val="69E548A0"/>
    <w:rsid w:val="69E977C3"/>
    <w:rsid w:val="69EB0D20"/>
    <w:rsid w:val="69ED43C4"/>
    <w:rsid w:val="69F2011A"/>
    <w:rsid w:val="69F31E6F"/>
    <w:rsid w:val="69FB5F53"/>
    <w:rsid w:val="6A010FA4"/>
    <w:rsid w:val="6A040164"/>
    <w:rsid w:val="6A082FF8"/>
    <w:rsid w:val="6A0B1E23"/>
    <w:rsid w:val="6A0B3BD1"/>
    <w:rsid w:val="6A145590"/>
    <w:rsid w:val="6A164324"/>
    <w:rsid w:val="6A1C22CC"/>
    <w:rsid w:val="6A2238D9"/>
    <w:rsid w:val="6A2B5CAA"/>
    <w:rsid w:val="6A2D27D5"/>
    <w:rsid w:val="6A436251"/>
    <w:rsid w:val="6A462E5B"/>
    <w:rsid w:val="6A477C6E"/>
    <w:rsid w:val="6A5500C1"/>
    <w:rsid w:val="6A5935AC"/>
    <w:rsid w:val="6A5945FD"/>
    <w:rsid w:val="6A5A7C9B"/>
    <w:rsid w:val="6A5E0BA4"/>
    <w:rsid w:val="6A627569"/>
    <w:rsid w:val="6A633ECA"/>
    <w:rsid w:val="6A682DD1"/>
    <w:rsid w:val="6A686326"/>
    <w:rsid w:val="6A6E23B2"/>
    <w:rsid w:val="6A720526"/>
    <w:rsid w:val="6A7410FB"/>
    <w:rsid w:val="6A854414"/>
    <w:rsid w:val="6A9D644D"/>
    <w:rsid w:val="6A9F0C2E"/>
    <w:rsid w:val="6AA6169B"/>
    <w:rsid w:val="6AAE1187"/>
    <w:rsid w:val="6AB62247"/>
    <w:rsid w:val="6AB62E75"/>
    <w:rsid w:val="6AB73D4E"/>
    <w:rsid w:val="6ABA6567"/>
    <w:rsid w:val="6AC22075"/>
    <w:rsid w:val="6AD73C5C"/>
    <w:rsid w:val="6ADB3232"/>
    <w:rsid w:val="6ADB3E8F"/>
    <w:rsid w:val="6ADC50AC"/>
    <w:rsid w:val="6ADD0CFB"/>
    <w:rsid w:val="6AE866A8"/>
    <w:rsid w:val="6AEB5796"/>
    <w:rsid w:val="6AF619D0"/>
    <w:rsid w:val="6AF9611F"/>
    <w:rsid w:val="6AFF300A"/>
    <w:rsid w:val="6B0039A2"/>
    <w:rsid w:val="6B051D29"/>
    <w:rsid w:val="6B106310"/>
    <w:rsid w:val="6B1B4235"/>
    <w:rsid w:val="6B1E0877"/>
    <w:rsid w:val="6B1F337D"/>
    <w:rsid w:val="6B256F14"/>
    <w:rsid w:val="6B2667E8"/>
    <w:rsid w:val="6B277649"/>
    <w:rsid w:val="6B28129E"/>
    <w:rsid w:val="6B285AD2"/>
    <w:rsid w:val="6B2A629A"/>
    <w:rsid w:val="6B2C2051"/>
    <w:rsid w:val="6B2C4599"/>
    <w:rsid w:val="6B2E1248"/>
    <w:rsid w:val="6B3158B9"/>
    <w:rsid w:val="6B366658"/>
    <w:rsid w:val="6B480EC9"/>
    <w:rsid w:val="6B4B7B1E"/>
    <w:rsid w:val="6B4E335B"/>
    <w:rsid w:val="6B5118AD"/>
    <w:rsid w:val="6B5274CC"/>
    <w:rsid w:val="6B534A32"/>
    <w:rsid w:val="6B544D87"/>
    <w:rsid w:val="6B5D349C"/>
    <w:rsid w:val="6B633598"/>
    <w:rsid w:val="6B6942EC"/>
    <w:rsid w:val="6B703D33"/>
    <w:rsid w:val="6B711B7A"/>
    <w:rsid w:val="6B746CB6"/>
    <w:rsid w:val="6B792BC6"/>
    <w:rsid w:val="6B7B14D8"/>
    <w:rsid w:val="6B7C07EC"/>
    <w:rsid w:val="6B881251"/>
    <w:rsid w:val="6B8A6D77"/>
    <w:rsid w:val="6B8F25DF"/>
    <w:rsid w:val="6B9259BB"/>
    <w:rsid w:val="6B9366EC"/>
    <w:rsid w:val="6B975E2B"/>
    <w:rsid w:val="6BA050D2"/>
    <w:rsid w:val="6BA51E06"/>
    <w:rsid w:val="6BAF2C82"/>
    <w:rsid w:val="6BB23D9F"/>
    <w:rsid w:val="6BB32F1A"/>
    <w:rsid w:val="6BBF69B2"/>
    <w:rsid w:val="6BE01844"/>
    <w:rsid w:val="6BE8725E"/>
    <w:rsid w:val="6BEF240B"/>
    <w:rsid w:val="6BF0205C"/>
    <w:rsid w:val="6BF6265F"/>
    <w:rsid w:val="6BFA4E7F"/>
    <w:rsid w:val="6C0B6EA8"/>
    <w:rsid w:val="6C104E21"/>
    <w:rsid w:val="6C1133DC"/>
    <w:rsid w:val="6C136EF3"/>
    <w:rsid w:val="6C152647"/>
    <w:rsid w:val="6C1825D5"/>
    <w:rsid w:val="6C183222"/>
    <w:rsid w:val="6C1A1270"/>
    <w:rsid w:val="6C1D2681"/>
    <w:rsid w:val="6C231EE1"/>
    <w:rsid w:val="6C270A6A"/>
    <w:rsid w:val="6C2E1DF8"/>
    <w:rsid w:val="6C2F3E51"/>
    <w:rsid w:val="6C2F6077"/>
    <w:rsid w:val="6C34629B"/>
    <w:rsid w:val="6C375F4F"/>
    <w:rsid w:val="6C427652"/>
    <w:rsid w:val="6C4657E3"/>
    <w:rsid w:val="6C5C58D0"/>
    <w:rsid w:val="6C644349"/>
    <w:rsid w:val="6C64581A"/>
    <w:rsid w:val="6C6608D6"/>
    <w:rsid w:val="6C665E09"/>
    <w:rsid w:val="6C697B88"/>
    <w:rsid w:val="6C732FA7"/>
    <w:rsid w:val="6C76531A"/>
    <w:rsid w:val="6C97799E"/>
    <w:rsid w:val="6C9979C4"/>
    <w:rsid w:val="6CA64834"/>
    <w:rsid w:val="6CA90217"/>
    <w:rsid w:val="6CAC18A3"/>
    <w:rsid w:val="6CAC77A9"/>
    <w:rsid w:val="6CB3424D"/>
    <w:rsid w:val="6CBD49BC"/>
    <w:rsid w:val="6CC57C8C"/>
    <w:rsid w:val="6CD56A5D"/>
    <w:rsid w:val="6CE87FBE"/>
    <w:rsid w:val="6CF0109C"/>
    <w:rsid w:val="6CF03552"/>
    <w:rsid w:val="6CF665AA"/>
    <w:rsid w:val="6D00036A"/>
    <w:rsid w:val="6D032F77"/>
    <w:rsid w:val="6D0824AC"/>
    <w:rsid w:val="6D1605FF"/>
    <w:rsid w:val="6D1F7993"/>
    <w:rsid w:val="6D2A5F0C"/>
    <w:rsid w:val="6D2F0196"/>
    <w:rsid w:val="6D3253A2"/>
    <w:rsid w:val="6D4358C9"/>
    <w:rsid w:val="6D440138"/>
    <w:rsid w:val="6D54763D"/>
    <w:rsid w:val="6D6A6AD9"/>
    <w:rsid w:val="6D7138D1"/>
    <w:rsid w:val="6D722C89"/>
    <w:rsid w:val="6D7633B3"/>
    <w:rsid w:val="6D8048D6"/>
    <w:rsid w:val="6D8B1C13"/>
    <w:rsid w:val="6D8D7A35"/>
    <w:rsid w:val="6DA305C4"/>
    <w:rsid w:val="6DA32DD1"/>
    <w:rsid w:val="6DA5433C"/>
    <w:rsid w:val="6DAC7479"/>
    <w:rsid w:val="6DB32398"/>
    <w:rsid w:val="6DBD1686"/>
    <w:rsid w:val="6DBE1AB3"/>
    <w:rsid w:val="6DCB05E6"/>
    <w:rsid w:val="6DCD42F7"/>
    <w:rsid w:val="6DCD7E20"/>
    <w:rsid w:val="6DCE28B1"/>
    <w:rsid w:val="6DD5655E"/>
    <w:rsid w:val="6DDB69F4"/>
    <w:rsid w:val="6DF36BCF"/>
    <w:rsid w:val="6DFA3AAF"/>
    <w:rsid w:val="6DFB327A"/>
    <w:rsid w:val="6DFB7799"/>
    <w:rsid w:val="6DFC51FF"/>
    <w:rsid w:val="6E062FDB"/>
    <w:rsid w:val="6E210722"/>
    <w:rsid w:val="6E2449F5"/>
    <w:rsid w:val="6E250872"/>
    <w:rsid w:val="6E3336F6"/>
    <w:rsid w:val="6E380D0C"/>
    <w:rsid w:val="6E4520DE"/>
    <w:rsid w:val="6E4F523E"/>
    <w:rsid w:val="6E5729A2"/>
    <w:rsid w:val="6E583A1F"/>
    <w:rsid w:val="6E627B50"/>
    <w:rsid w:val="6E6C09B6"/>
    <w:rsid w:val="6E6F15F4"/>
    <w:rsid w:val="6E737F96"/>
    <w:rsid w:val="6E787FC0"/>
    <w:rsid w:val="6E797201"/>
    <w:rsid w:val="6E823733"/>
    <w:rsid w:val="6E904C77"/>
    <w:rsid w:val="6E960BBD"/>
    <w:rsid w:val="6EAB14DE"/>
    <w:rsid w:val="6EAB742B"/>
    <w:rsid w:val="6EAD20D2"/>
    <w:rsid w:val="6EB0558D"/>
    <w:rsid w:val="6EBD44D7"/>
    <w:rsid w:val="6EC6113E"/>
    <w:rsid w:val="6ECF76D7"/>
    <w:rsid w:val="6ED921C5"/>
    <w:rsid w:val="6EDC11E9"/>
    <w:rsid w:val="6EDF4D1B"/>
    <w:rsid w:val="6EE17E3B"/>
    <w:rsid w:val="6EE82D5D"/>
    <w:rsid w:val="6EEB0D5B"/>
    <w:rsid w:val="6EEF0505"/>
    <w:rsid w:val="6EF31667"/>
    <w:rsid w:val="6EF814C0"/>
    <w:rsid w:val="6EF92B52"/>
    <w:rsid w:val="6F020F3B"/>
    <w:rsid w:val="6F0219E4"/>
    <w:rsid w:val="6F0B4D86"/>
    <w:rsid w:val="6F170E2C"/>
    <w:rsid w:val="6F280D81"/>
    <w:rsid w:val="6F2E2AA8"/>
    <w:rsid w:val="6F3040D9"/>
    <w:rsid w:val="6F353170"/>
    <w:rsid w:val="6F3911E0"/>
    <w:rsid w:val="6F435BBB"/>
    <w:rsid w:val="6F48549D"/>
    <w:rsid w:val="6F4A519B"/>
    <w:rsid w:val="6F525975"/>
    <w:rsid w:val="6F5336D6"/>
    <w:rsid w:val="6F7069A5"/>
    <w:rsid w:val="6F7245A9"/>
    <w:rsid w:val="6F7B5355"/>
    <w:rsid w:val="6F7F163F"/>
    <w:rsid w:val="6F7F43F9"/>
    <w:rsid w:val="6F9A187A"/>
    <w:rsid w:val="6FAD74D8"/>
    <w:rsid w:val="6FB447AB"/>
    <w:rsid w:val="6FB51E10"/>
    <w:rsid w:val="6FC150AF"/>
    <w:rsid w:val="6FC67F5D"/>
    <w:rsid w:val="6FC74BE2"/>
    <w:rsid w:val="6FDE3B35"/>
    <w:rsid w:val="6FE21D4B"/>
    <w:rsid w:val="6FEC03F3"/>
    <w:rsid w:val="6FFA579A"/>
    <w:rsid w:val="6FFC3732"/>
    <w:rsid w:val="70060D94"/>
    <w:rsid w:val="700D54E0"/>
    <w:rsid w:val="70103DD3"/>
    <w:rsid w:val="70113814"/>
    <w:rsid w:val="7013185F"/>
    <w:rsid w:val="70131F1F"/>
    <w:rsid w:val="702358F0"/>
    <w:rsid w:val="70334F71"/>
    <w:rsid w:val="703A7214"/>
    <w:rsid w:val="703B0B16"/>
    <w:rsid w:val="703D047F"/>
    <w:rsid w:val="704C1F1D"/>
    <w:rsid w:val="704C7AEE"/>
    <w:rsid w:val="70531535"/>
    <w:rsid w:val="705E1FA7"/>
    <w:rsid w:val="70672A43"/>
    <w:rsid w:val="70695E17"/>
    <w:rsid w:val="706C7393"/>
    <w:rsid w:val="70715556"/>
    <w:rsid w:val="70805458"/>
    <w:rsid w:val="709A3F00"/>
    <w:rsid w:val="709A5CAE"/>
    <w:rsid w:val="709E7A90"/>
    <w:rsid w:val="70AC4C6B"/>
    <w:rsid w:val="70AC5BD8"/>
    <w:rsid w:val="70BF0D6E"/>
    <w:rsid w:val="70C1093C"/>
    <w:rsid w:val="70C24BF7"/>
    <w:rsid w:val="70D25448"/>
    <w:rsid w:val="70DD5B9B"/>
    <w:rsid w:val="70E01DD1"/>
    <w:rsid w:val="70E11D21"/>
    <w:rsid w:val="70E94C36"/>
    <w:rsid w:val="70F01CBC"/>
    <w:rsid w:val="70F34B1B"/>
    <w:rsid w:val="70F414FF"/>
    <w:rsid w:val="70F84783"/>
    <w:rsid w:val="71027CA7"/>
    <w:rsid w:val="7104137A"/>
    <w:rsid w:val="710E07E3"/>
    <w:rsid w:val="71111546"/>
    <w:rsid w:val="711D3DF4"/>
    <w:rsid w:val="712072E5"/>
    <w:rsid w:val="713003C1"/>
    <w:rsid w:val="714403D1"/>
    <w:rsid w:val="715601BE"/>
    <w:rsid w:val="71597165"/>
    <w:rsid w:val="715A6B01"/>
    <w:rsid w:val="715F4802"/>
    <w:rsid w:val="716066F5"/>
    <w:rsid w:val="71613783"/>
    <w:rsid w:val="71636058"/>
    <w:rsid w:val="71681909"/>
    <w:rsid w:val="717464B3"/>
    <w:rsid w:val="717D26FC"/>
    <w:rsid w:val="718544F1"/>
    <w:rsid w:val="718F158B"/>
    <w:rsid w:val="71976AED"/>
    <w:rsid w:val="719B2400"/>
    <w:rsid w:val="719E2FBF"/>
    <w:rsid w:val="71A82942"/>
    <w:rsid w:val="71DA5EF1"/>
    <w:rsid w:val="71DD3163"/>
    <w:rsid w:val="71E37707"/>
    <w:rsid w:val="71EB5C9C"/>
    <w:rsid w:val="71F60334"/>
    <w:rsid w:val="72065CD6"/>
    <w:rsid w:val="721E46BD"/>
    <w:rsid w:val="721F1D01"/>
    <w:rsid w:val="72200435"/>
    <w:rsid w:val="72273572"/>
    <w:rsid w:val="722F2426"/>
    <w:rsid w:val="723B0DCB"/>
    <w:rsid w:val="723F4D5F"/>
    <w:rsid w:val="72414208"/>
    <w:rsid w:val="7242094F"/>
    <w:rsid w:val="724D2E1F"/>
    <w:rsid w:val="72507E40"/>
    <w:rsid w:val="72547EE2"/>
    <w:rsid w:val="72581D4A"/>
    <w:rsid w:val="725D4746"/>
    <w:rsid w:val="725D4C71"/>
    <w:rsid w:val="725D78FE"/>
    <w:rsid w:val="726C367A"/>
    <w:rsid w:val="727B705E"/>
    <w:rsid w:val="727C3FA9"/>
    <w:rsid w:val="7282631C"/>
    <w:rsid w:val="72830348"/>
    <w:rsid w:val="728727A8"/>
    <w:rsid w:val="72877301"/>
    <w:rsid w:val="72A921D9"/>
    <w:rsid w:val="72B04A5B"/>
    <w:rsid w:val="72BB09E0"/>
    <w:rsid w:val="72C02D09"/>
    <w:rsid w:val="72C2124A"/>
    <w:rsid w:val="72C3568B"/>
    <w:rsid w:val="72C40FD9"/>
    <w:rsid w:val="72C62EAF"/>
    <w:rsid w:val="72DB6EE9"/>
    <w:rsid w:val="72DE042C"/>
    <w:rsid w:val="72E256EB"/>
    <w:rsid w:val="72EF4AC8"/>
    <w:rsid w:val="73013DC3"/>
    <w:rsid w:val="730230F3"/>
    <w:rsid w:val="73045A8C"/>
    <w:rsid w:val="730611A5"/>
    <w:rsid w:val="730A3594"/>
    <w:rsid w:val="73117E40"/>
    <w:rsid w:val="73194205"/>
    <w:rsid w:val="73226153"/>
    <w:rsid w:val="73274D5C"/>
    <w:rsid w:val="7329331A"/>
    <w:rsid w:val="73321515"/>
    <w:rsid w:val="73375A36"/>
    <w:rsid w:val="733F2B3D"/>
    <w:rsid w:val="7341102A"/>
    <w:rsid w:val="734D183D"/>
    <w:rsid w:val="73502AFB"/>
    <w:rsid w:val="73582AEA"/>
    <w:rsid w:val="73586FA5"/>
    <w:rsid w:val="7365460B"/>
    <w:rsid w:val="73662EC9"/>
    <w:rsid w:val="7366631C"/>
    <w:rsid w:val="736C1CA0"/>
    <w:rsid w:val="736D42ED"/>
    <w:rsid w:val="7377753F"/>
    <w:rsid w:val="73836ECE"/>
    <w:rsid w:val="73881B7F"/>
    <w:rsid w:val="739015EB"/>
    <w:rsid w:val="73903399"/>
    <w:rsid w:val="73A17E6A"/>
    <w:rsid w:val="73AA2D21"/>
    <w:rsid w:val="73AF609C"/>
    <w:rsid w:val="73B16901"/>
    <w:rsid w:val="73BB7562"/>
    <w:rsid w:val="73C219D5"/>
    <w:rsid w:val="73C35109"/>
    <w:rsid w:val="73C52204"/>
    <w:rsid w:val="73D46903"/>
    <w:rsid w:val="73D93D12"/>
    <w:rsid w:val="73DE2356"/>
    <w:rsid w:val="73E16D57"/>
    <w:rsid w:val="73E21E46"/>
    <w:rsid w:val="73FB2F08"/>
    <w:rsid w:val="73FE47A6"/>
    <w:rsid w:val="74046DB7"/>
    <w:rsid w:val="74070AC9"/>
    <w:rsid w:val="740F0761"/>
    <w:rsid w:val="741155FA"/>
    <w:rsid w:val="7414475F"/>
    <w:rsid w:val="742215D3"/>
    <w:rsid w:val="742826DF"/>
    <w:rsid w:val="742E0E2C"/>
    <w:rsid w:val="743D6695"/>
    <w:rsid w:val="744043D7"/>
    <w:rsid w:val="74404DE9"/>
    <w:rsid w:val="744337EB"/>
    <w:rsid w:val="7449034E"/>
    <w:rsid w:val="745C3615"/>
    <w:rsid w:val="74600FBD"/>
    <w:rsid w:val="746049BA"/>
    <w:rsid w:val="7463285B"/>
    <w:rsid w:val="74650381"/>
    <w:rsid w:val="7466502A"/>
    <w:rsid w:val="746B1547"/>
    <w:rsid w:val="746C0363"/>
    <w:rsid w:val="746D23E6"/>
    <w:rsid w:val="74726F44"/>
    <w:rsid w:val="747369A9"/>
    <w:rsid w:val="74753B08"/>
    <w:rsid w:val="747C362C"/>
    <w:rsid w:val="748527D2"/>
    <w:rsid w:val="74874E5A"/>
    <w:rsid w:val="74882494"/>
    <w:rsid w:val="7489194F"/>
    <w:rsid w:val="748938B8"/>
    <w:rsid w:val="748F7BF8"/>
    <w:rsid w:val="749015CD"/>
    <w:rsid w:val="74943E47"/>
    <w:rsid w:val="74A0760B"/>
    <w:rsid w:val="74A2568B"/>
    <w:rsid w:val="74B9210D"/>
    <w:rsid w:val="74BB1708"/>
    <w:rsid w:val="74BD01BD"/>
    <w:rsid w:val="74C60395"/>
    <w:rsid w:val="74CB297D"/>
    <w:rsid w:val="74D142ED"/>
    <w:rsid w:val="74D3353D"/>
    <w:rsid w:val="74D72341"/>
    <w:rsid w:val="74DA59CC"/>
    <w:rsid w:val="74E51051"/>
    <w:rsid w:val="74F9323C"/>
    <w:rsid w:val="75025DEE"/>
    <w:rsid w:val="7505049D"/>
    <w:rsid w:val="751002ED"/>
    <w:rsid w:val="75170256"/>
    <w:rsid w:val="751769AB"/>
    <w:rsid w:val="751D070C"/>
    <w:rsid w:val="751E77E6"/>
    <w:rsid w:val="756F0B35"/>
    <w:rsid w:val="757B7431"/>
    <w:rsid w:val="757C7457"/>
    <w:rsid w:val="757D7AE1"/>
    <w:rsid w:val="75894543"/>
    <w:rsid w:val="758967B5"/>
    <w:rsid w:val="758A3162"/>
    <w:rsid w:val="75907680"/>
    <w:rsid w:val="759170F7"/>
    <w:rsid w:val="759F369C"/>
    <w:rsid w:val="75A83AD6"/>
    <w:rsid w:val="75A849CA"/>
    <w:rsid w:val="75AA3276"/>
    <w:rsid w:val="75B101B8"/>
    <w:rsid w:val="75B17294"/>
    <w:rsid w:val="75B9355F"/>
    <w:rsid w:val="75C11EC4"/>
    <w:rsid w:val="75C171DF"/>
    <w:rsid w:val="75C471D9"/>
    <w:rsid w:val="75E652F5"/>
    <w:rsid w:val="75E74A0C"/>
    <w:rsid w:val="75EA07A0"/>
    <w:rsid w:val="75F47CD4"/>
    <w:rsid w:val="76016C87"/>
    <w:rsid w:val="76021882"/>
    <w:rsid w:val="76074991"/>
    <w:rsid w:val="76095130"/>
    <w:rsid w:val="761D53B8"/>
    <w:rsid w:val="76241704"/>
    <w:rsid w:val="762A1882"/>
    <w:rsid w:val="762B6181"/>
    <w:rsid w:val="763F09C0"/>
    <w:rsid w:val="764609B6"/>
    <w:rsid w:val="76493A82"/>
    <w:rsid w:val="76534C65"/>
    <w:rsid w:val="7656586B"/>
    <w:rsid w:val="76636B42"/>
    <w:rsid w:val="766574D1"/>
    <w:rsid w:val="76686CDE"/>
    <w:rsid w:val="767731E8"/>
    <w:rsid w:val="767C3DB4"/>
    <w:rsid w:val="7682125F"/>
    <w:rsid w:val="76834227"/>
    <w:rsid w:val="768B0AD8"/>
    <w:rsid w:val="76B2303E"/>
    <w:rsid w:val="76B311DC"/>
    <w:rsid w:val="76C61F58"/>
    <w:rsid w:val="76CA6BC2"/>
    <w:rsid w:val="76CF41D8"/>
    <w:rsid w:val="76D0390B"/>
    <w:rsid w:val="76D637B8"/>
    <w:rsid w:val="76D77748"/>
    <w:rsid w:val="76DB528E"/>
    <w:rsid w:val="76DE1045"/>
    <w:rsid w:val="76E6712A"/>
    <w:rsid w:val="76EC7405"/>
    <w:rsid w:val="76F66E57"/>
    <w:rsid w:val="76FE0619"/>
    <w:rsid w:val="770C59B5"/>
    <w:rsid w:val="770F2826"/>
    <w:rsid w:val="772C162A"/>
    <w:rsid w:val="77303EFC"/>
    <w:rsid w:val="773732B0"/>
    <w:rsid w:val="7740408A"/>
    <w:rsid w:val="7746282F"/>
    <w:rsid w:val="775841CD"/>
    <w:rsid w:val="77687E26"/>
    <w:rsid w:val="77731007"/>
    <w:rsid w:val="77742EE3"/>
    <w:rsid w:val="77822A73"/>
    <w:rsid w:val="7783749C"/>
    <w:rsid w:val="77964497"/>
    <w:rsid w:val="779E7D17"/>
    <w:rsid w:val="779F004E"/>
    <w:rsid w:val="77A71622"/>
    <w:rsid w:val="77A974D9"/>
    <w:rsid w:val="77AF2483"/>
    <w:rsid w:val="77B07B65"/>
    <w:rsid w:val="77B653C7"/>
    <w:rsid w:val="77C35AEB"/>
    <w:rsid w:val="77D23F80"/>
    <w:rsid w:val="77D35532"/>
    <w:rsid w:val="77D40866"/>
    <w:rsid w:val="77D64484"/>
    <w:rsid w:val="77D84822"/>
    <w:rsid w:val="77DC095A"/>
    <w:rsid w:val="77E14251"/>
    <w:rsid w:val="77E60BA7"/>
    <w:rsid w:val="77E92124"/>
    <w:rsid w:val="77E922B4"/>
    <w:rsid w:val="77FF289B"/>
    <w:rsid w:val="781345BD"/>
    <w:rsid w:val="78140E9A"/>
    <w:rsid w:val="78187C1B"/>
    <w:rsid w:val="781E0760"/>
    <w:rsid w:val="78237AE9"/>
    <w:rsid w:val="7825210A"/>
    <w:rsid w:val="783469E8"/>
    <w:rsid w:val="78397542"/>
    <w:rsid w:val="78447E21"/>
    <w:rsid w:val="784D474D"/>
    <w:rsid w:val="784E1105"/>
    <w:rsid w:val="78503E49"/>
    <w:rsid w:val="78574299"/>
    <w:rsid w:val="786258A4"/>
    <w:rsid w:val="787C3D8D"/>
    <w:rsid w:val="78820853"/>
    <w:rsid w:val="788A03B6"/>
    <w:rsid w:val="788A270C"/>
    <w:rsid w:val="789456D9"/>
    <w:rsid w:val="78A10B3C"/>
    <w:rsid w:val="78A511CA"/>
    <w:rsid w:val="78B35B5F"/>
    <w:rsid w:val="78BC5518"/>
    <w:rsid w:val="78C33A62"/>
    <w:rsid w:val="78D731DC"/>
    <w:rsid w:val="78E026CC"/>
    <w:rsid w:val="78E10DD3"/>
    <w:rsid w:val="78E1437B"/>
    <w:rsid w:val="78E53E8A"/>
    <w:rsid w:val="78E63711"/>
    <w:rsid w:val="78F0082E"/>
    <w:rsid w:val="78F9056F"/>
    <w:rsid w:val="78FC0A00"/>
    <w:rsid w:val="790747D9"/>
    <w:rsid w:val="79093F89"/>
    <w:rsid w:val="790E0FE8"/>
    <w:rsid w:val="791310B2"/>
    <w:rsid w:val="791C180A"/>
    <w:rsid w:val="791D745C"/>
    <w:rsid w:val="792702FB"/>
    <w:rsid w:val="7928350F"/>
    <w:rsid w:val="792A6B20"/>
    <w:rsid w:val="79330AE4"/>
    <w:rsid w:val="793F3897"/>
    <w:rsid w:val="79411B3A"/>
    <w:rsid w:val="79416DFB"/>
    <w:rsid w:val="794B223C"/>
    <w:rsid w:val="79570BE0"/>
    <w:rsid w:val="795906F8"/>
    <w:rsid w:val="79680EA9"/>
    <w:rsid w:val="79690914"/>
    <w:rsid w:val="7969405B"/>
    <w:rsid w:val="796A0B61"/>
    <w:rsid w:val="798474E4"/>
    <w:rsid w:val="79887AAD"/>
    <w:rsid w:val="798B1783"/>
    <w:rsid w:val="79905200"/>
    <w:rsid w:val="7997443B"/>
    <w:rsid w:val="799917FF"/>
    <w:rsid w:val="7999523A"/>
    <w:rsid w:val="799A4700"/>
    <w:rsid w:val="79A313BA"/>
    <w:rsid w:val="79B017C9"/>
    <w:rsid w:val="79B2108A"/>
    <w:rsid w:val="79B36DA0"/>
    <w:rsid w:val="79BE361B"/>
    <w:rsid w:val="79D00993"/>
    <w:rsid w:val="79D307F0"/>
    <w:rsid w:val="79DC4050"/>
    <w:rsid w:val="79DE4E5E"/>
    <w:rsid w:val="79E318B5"/>
    <w:rsid w:val="79E755BE"/>
    <w:rsid w:val="79F2367D"/>
    <w:rsid w:val="79FD1A8F"/>
    <w:rsid w:val="7A003062"/>
    <w:rsid w:val="7A0F2395"/>
    <w:rsid w:val="7A1A1C0E"/>
    <w:rsid w:val="7A1E23F4"/>
    <w:rsid w:val="7A206D6F"/>
    <w:rsid w:val="7A261EEF"/>
    <w:rsid w:val="7A2E02D9"/>
    <w:rsid w:val="7A337E78"/>
    <w:rsid w:val="7A3F489B"/>
    <w:rsid w:val="7A417E6A"/>
    <w:rsid w:val="7A4423E5"/>
    <w:rsid w:val="7A4E40EF"/>
    <w:rsid w:val="7A4F7E36"/>
    <w:rsid w:val="7A5F3F46"/>
    <w:rsid w:val="7A6300F4"/>
    <w:rsid w:val="7A631102"/>
    <w:rsid w:val="7A6510DB"/>
    <w:rsid w:val="7A6D674C"/>
    <w:rsid w:val="7A734A73"/>
    <w:rsid w:val="7A771D4E"/>
    <w:rsid w:val="7A7753B7"/>
    <w:rsid w:val="7A78772A"/>
    <w:rsid w:val="7A7F6D5D"/>
    <w:rsid w:val="7A811C8D"/>
    <w:rsid w:val="7A841206"/>
    <w:rsid w:val="7A8C3997"/>
    <w:rsid w:val="7A8C7B98"/>
    <w:rsid w:val="7A8D2D2F"/>
    <w:rsid w:val="7A9270D5"/>
    <w:rsid w:val="7A9334B4"/>
    <w:rsid w:val="7A97500D"/>
    <w:rsid w:val="7A98347A"/>
    <w:rsid w:val="7A9E5843"/>
    <w:rsid w:val="7AA222D1"/>
    <w:rsid w:val="7AB153CE"/>
    <w:rsid w:val="7AB31669"/>
    <w:rsid w:val="7AC066B8"/>
    <w:rsid w:val="7ADA53E6"/>
    <w:rsid w:val="7ADE1715"/>
    <w:rsid w:val="7AE2097E"/>
    <w:rsid w:val="7AEC72B9"/>
    <w:rsid w:val="7AF21936"/>
    <w:rsid w:val="7AF4245F"/>
    <w:rsid w:val="7B007056"/>
    <w:rsid w:val="7B014C7A"/>
    <w:rsid w:val="7B0532E0"/>
    <w:rsid w:val="7B0C28CF"/>
    <w:rsid w:val="7B0F3231"/>
    <w:rsid w:val="7B25086A"/>
    <w:rsid w:val="7B2B3C21"/>
    <w:rsid w:val="7B2C0F71"/>
    <w:rsid w:val="7B344326"/>
    <w:rsid w:val="7B591E86"/>
    <w:rsid w:val="7B6152B8"/>
    <w:rsid w:val="7B634913"/>
    <w:rsid w:val="7B647A4A"/>
    <w:rsid w:val="7B6C692E"/>
    <w:rsid w:val="7B771A51"/>
    <w:rsid w:val="7B7C342A"/>
    <w:rsid w:val="7B7F61CD"/>
    <w:rsid w:val="7B8A0757"/>
    <w:rsid w:val="7B8B77FD"/>
    <w:rsid w:val="7B9173DB"/>
    <w:rsid w:val="7B9A73E7"/>
    <w:rsid w:val="7B9B5741"/>
    <w:rsid w:val="7BA11891"/>
    <w:rsid w:val="7BA37435"/>
    <w:rsid w:val="7BA93249"/>
    <w:rsid w:val="7BAE5A17"/>
    <w:rsid w:val="7BC5114A"/>
    <w:rsid w:val="7BC71689"/>
    <w:rsid w:val="7BD83B46"/>
    <w:rsid w:val="7BDE727C"/>
    <w:rsid w:val="7BE1618C"/>
    <w:rsid w:val="7BE20360"/>
    <w:rsid w:val="7BEB2A6C"/>
    <w:rsid w:val="7BED2CE1"/>
    <w:rsid w:val="7BF26880"/>
    <w:rsid w:val="7BF637AD"/>
    <w:rsid w:val="7C0B7A60"/>
    <w:rsid w:val="7C1712B9"/>
    <w:rsid w:val="7C240B22"/>
    <w:rsid w:val="7C246D74"/>
    <w:rsid w:val="7C274813"/>
    <w:rsid w:val="7C2F277F"/>
    <w:rsid w:val="7C2F3214"/>
    <w:rsid w:val="7C35161D"/>
    <w:rsid w:val="7C3645D4"/>
    <w:rsid w:val="7C39109C"/>
    <w:rsid w:val="7C47333B"/>
    <w:rsid w:val="7C4A67DB"/>
    <w:rsid w:val="7C4F243E"/>
    <w:rsid w:val="7C5C4760"/>
    <w:rsid w:val="7C6147CD"/>
    <w:rsid w:val="7C662040"/>
    <w:rsid w:val="7C684EB3"/>
    <w:rsid w:val="7C724F0F"/>
    <w:rsid w:val="7C78688F"/>
    <w:rsid w:val="7C7F4EB0"/>
    <w:rsid w:val="7C8B0BA1"/>
    <w:rsid w:val="7C9537CE"/>
    <w:rsid w:val="7C960B6E"/>
    <w:rsid w:val="7C97307A"/>
    <w:rsid w:val="7C982D50"/>
    <w:rsid w:val="7C99506C"/>
    <w:rsid w:val="7C9F6E7C"/>
    <w:rsid w:val="7CA07081"/>
    <w:rsid w:val="7CA83811"/>
    <w:rsid w:val="7CAB2FF1"/>
    <w:rsid w:val="7CB26E5D"/>
    <w:rsid w:val="7CB640AA"/>
    <w:rsid w:val="7CC132ED"/>
    <w:rsid w:val="7CC759B6"/>
    <w:rsid w:val="7CD144A4"/>
    <w:rsid w:val="7CD445D7"/>
    <w:rsid w:val="7CDD764F"/>
    <w:rsid w:val="7CE115CA"/>
    <w:rsid w:val="7CE434FB"/>
    <w:rsid w:val="7CE50002"/>
    <w:rsid w:val="7CF46746"/>
    <w:rsid w:val="7CFE37E6"/>
    <w:rsid w:val="7D002AE0"/>
    <w:rsid w:val="7D006E99"/>
    <w:rsid w:val="7D070065"/>
    <w:rsid w:val="7D0C76A0"/>
    <w:rsid w:val="7D0D15B6"/>
    <w:rsid w:val="7D21376C"/>
    <w:rsid w:val="7D23702C"/>
    <w:rsid w:val="7D287E45"/>
    <w:rsid w:val="7D2A03BA"/>
    <w:rsid w:val="7D2C3A6B"/>
    <w:rsid w:val="7D3244B5"/>
    <w:rsid w:val="7D3502BC"/>
    <w:rsid w:val="7D3943CC"/>
    <w:rsid w:val="7D3B25C7"/>
    <w:rsid w:val="7D4574CC"/>
    <w:rsid w:val="7D481237"/>
    <w:rsid w:val="7D4A214B"/>
    <w:rsid w:val="7D4C6A0B"/>
    <w:rsid w:val="7D5F62B6"/>
    <w:rsid w:val="7D695617"/>
    <w:rsid w:val="7D6F6144"/>
    <w:rsid w:val="7D72084F"/>
    <w:rsid w:val="7D747B63"/>
    <w:rsid w:val="7D7C4A81"/>
    <w:rsid w:val="7D7E480B"/>
    <w:rsid w:val="7D885E05"/>
    <w:rsid w:val="7D8B198E"/>
    <w:rsid w:val="7D931F21"/>
    <w:rsid w:val="7D9F0017"/>
    <w:rsid w:val="7D9F11DA"/>
    <w:rsid w:val="7DA7098E"/>
    <w:rsid w:val="7DA77731"/>
    <w:rsid w:val="7DAD136A"/>
    <w:rsid w:val="7DBD4D8A"/>
    <w:rsid w:val="7DC83FA6"/>
    <w:rsid w:val="7DD1369C"/>
    <w:rsid w:val="7DD21170"/>
    <w:rsid w:val="7DD45967"/>
    <w:rsid w:val="7DD46503"/>
    <w:rsid w:val="7DE376EE"/>
    <w:rsid w:val="7DE744DE"/>
    <w:rsid w:val="7DEB1E90"/>
    <w:rsid w:val="7DF1157D"/>
    <w:rsid w:val="7DF25F34"/>
    <w:rsid w:val="7DFC7E2B"/>
    <w:rsid w:val="7E063C16"/>
    <w:rsid w:val="7E097FCF"/>
    <w:rsid w:val="7E1472D9"/>
    <w:rsid w:val="7E1760A5"/>
    <w:rsid w:val="7E1A042F"/>
    <w:rsid w:val="7E320E10"/>
    <w:rsid w:val="7E336D2A"/>
    <w:rsid w:val="7E34758F"/>
    <w:rsid w:val="7E383752"/>
    <w:rsid w:val="7E3E445D"/>
    <w:rsid w:val="7E3E6A96"/>
    <w:rsid w:val="7E492A24"/>
    <w:rsid w:val="7E49506C"/>
    <w:rsid w:val="7E4F1EC0"/>
    <w:rsid w:val="7E525E1A"/>
    <w:rsid w:val="7E65173D"/>
    <w:rsid w:val="7E696CC0"/>
    <w:rsid w:val="7E6B0C8A"/>
    <w:rsid w:val="7E723DC7"/>
    <w:rsid w:val="7E725B75"/>
    <w:rsid w:val="7E731E3C"/>
    <w:rsid w:val="7E796226"/>
    <w:rsid w:val="7E7C5CBA"/>
    <w:rsid w:val="7E926217"/>
    <w:rsid w:val="7E941F8F"/>
    <w:rsid w:val="7E9543C8"/>
    <w:rsid w:val="7E955D77"/>
    <w:rsid w:val="7E9B4140"/>
    <w:rsid w:val="7EB0399B"/>
    <w:rsid w:val="7EB34175"/>
    <w:rsid w:val="7EC24CCF"/>
    <w:rsid w:val="7ECA2447"/>
    <w:rsid w:val="7ECA6685"/>
    <w:rsid w:val="7ECC4AD0"/>
    <w:rsid w:val="7ED72C8B"/>
    <w:rsid w:val="7EEC2177"/>
    <w:rsid w:val="7EEF71C5"/>
    <w:rsid w:val="7EF26CB5"/>
    <w:rsid w:val="7EF667A6"/>
    <w:rsid w:val="7EFD5503"/>
    <w:rsid w:val="7EFF4669"/>
    <w:rsid w:val="7F0D5E7B"/>
    <w:rsid w:val="7F0E7A91"/>
    <w:rsid w:val="7F0F5449"/>
    <w:rsid w:val="7F183048"/>
    <w:rsid w:val="7F193BEB"/>
    <w:rsid w:val="7F196D5D"/>
    <w:rsid w:val="7F2309DB"/>
    <w:rsid w:val="7F3203D5"/>
    <w:rsid w:val="7F392B36"/>
    <w:rsid w:val="7F442DDC"/>
    <w:rsid w:val="7F527F32"/>
    <w:rsid w:val="7F543651"/>
    <w:rsid w:val="7F584B89"/>
    <w:rsid w:val="7F5862B4"/>
    <w:rsid w:val="7F60712D"/>
    <w:rsid w:val="7F62208D"/>
    <w:rsid w:val="7F674B6F"/>
    <w:rsid w:val="7F7164C7"/>
    <w:rsid w:val="7F840255"/>
    <w:rsid w:val="7F866399"/>
    <w:rsid w:val="7F8A15E4"/>
    <w:rsid w:val="7F8B1A78"/>
    <w:rsid w:val="7F8C0EB8"/>
    <w:rsid w:val="7F917A33"/>
    <w:rsid w:val="7F9634AF"/>
    <w:rsid w:val="7F987182"/>
    <w:rsid w:val="7F9C0ECE"/>
    <w:rsid w:val="7FA04963"/>
    <w:rsid w:val="7FA418D8"/>
    <w:rsid w:val="7FA92784"/>
    <w:rsid w:val="7FA966C6"/>
    <w:rsid w:val="7FAB4BB5"/>
    <w:rsid w:val="7FAC50B6"/>
    <w:rsid w:val="7FAE2303"/>
    <w:rsid w:val="7FBD4144"/>
    <w:rsid w:val="7FCB6F2F"/>
    <w:rsid w:val="7FD0349B"/>
    <w:rsid w:val="7FDC0A38"/>
    <w:rsid w:val="7FDD570F"/>
    <w:rsid w:val="7FE24F7C"/>
    <w:rsid w:val="7FE505C8"/>
    <w:rsid w:val="7FE83CFA"/>
    <w:rsid w:val="7FE85807"/>
    <w:rsid w:val="7FF8479F"/>
    <w:rsid w:val="7FFC44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link w:val="31"/>
    <w:autoRedefine/>
    <w:qFormat/>
    <w:uiPriority w:val="0"/>
    <w:pPr>
      <w:keepNext/>
      <w:keepLines/>
      <w:spacing w:before="260" w:after="260" w:line="413" w:lineRule="auto"/>
      <w:outlineLvl w:val="1"/>
    </w:pPr>
    <w:rPr>
      <w:rFonts w:ascii="Arial" w:hAnsi="Arial" w:eastAsia="黑体"/>
      <w:b/>
      <w:sz w:val="32"/>
    </w:rPr>
  </w:style>
  <w:style w:type="paragraph" w:styleId="5">
    <w:name w:val="heading 4"/>
    <w:basedOn w:val="1"/>
    <w:next w:val="1"/>
    <w:autoRedefine/>
    <w:qFormat/>
    <w:uiPriority w:val="0"/>
    <w:pPr>
      <w:keepNext/>
      <w:keepLines/>
      <w:outlineLvl w:val="3"/>
    </w:pPr>
    <w:rPr>
      <w:rFonts w:ascii="Arial" w:hAnsi="Arial" w:eastAsia="黑体"/>
      <w:bCs/>
      <w:kern w:val="0"/>
      <w:sz w:val="24"/>
      <w:szCs w:val="28"/>
    </w:rPr>
  </w:style>
  <w:style w:type="character" w:default="1" w:styleId="26">
    <w:name w:val="Default Paragraph Font"/>
    <w:autoRedefine/>
    <w:unhideWhenUsed/>
    <w:qFormat/>
    <w:uiPriority w:val="1"/>
  </w:style>
  <w:style w:type="table" w:default="1" w:styleId="24">
    <w:name w:val="Normal Table"/>
    <w:autoRedefine/>
    <w:unhideWhenUsed/>
    <w:qFormat/>
    <w:uiPriority w:val="99"/>
    <w:tblPr>
      <w:tblCellMar>
        <w:top w:w="0" w:type="dxa"/>
        <w:left w:w="108" w:type="dxa"/>
        <w:bottom w:w="0" w:type="dxa"/>
        <w:right w:w="108" w:type="dxa"/>
      </w:tblCellMar>
    </w:tblPr>
  </w:style>
  <w:style w:type="paragraph" w:customStyle="1" w:styleId="2">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styleId="6">
    <w:name w:val="Normal Indent"/>
    <w:basedOn w:val="1"/>
    <w:autoRedefine/>
    <w:qFormat/>
    <w:uiPriority w:val="0"/>
    <w:pPr>
      <w:ind w:firstLine="420" w:firstLineChars="200"/>
    </w:pPr>
  </w:style>
  <w:style w:type="paragraph" w:styleId="7">
    <w:name w:val="annotation text"/>
    <w:basedOn w:val="1"/>
    <w:link w:val="32"/>
    <w:autoRedefine/>
    <w:unhideWhenUsed/>
    <w:qFormat/>
    <w:uiPriority w:val="99"/>
    <w:pPr>
      <w:jc w:val="left"/>
    </w:pPr>
  </w:style>
  <w:style w:type="paragraph" w:styleId="8">
    <w:name w:val="Body Text"/>
    <w:basedOn w:val="1"/>
    <w:next w:val="9"/>
    <w:autoRedefine/>
    <w:qFormat/>
    <w:uiPriority w:val="0"/>
    <w:pPr>
      <w:spacing w:after="120"/>
    </w:pPr>
  </w:style>
  <w:style w:type="paragraph" w:customStyle="1" w:styleId="9">
    <w:name w:val="一级条标题"/>
    <w:basedOn w:val="2"/>
    <w:next w:val="10"/>
    <w:autoRedefine/>
    <w:qFormat/>
    <w:uiPriority w:val="0"/>
    <w:pPr>
      <w:spacing w:line="240" w:lineRule="auto"/>
      <w:ind w:left="420"/>
      <w:outlineLvl w:val="2"/>
    </w:pPr>
  </w:style>
  <w:style w:type="paragraph" w:customStyle="1" w:styleId="10">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1">
    <w:name w:val="Body Text Indent"/>
    <w:basedOn w:val="1"/>
    <w:next w:val="12"/>
    <w:autoRedefine/>
    <w:qFormat/>
    <w:uiPriority w:val="0"/>
    <w:pPr>
      <w:spacing w:line="360" w:lineRule="auto"/>
      <w:ind w:firstLine="480" w:firstLineChars="200"/>
    </w:pPr>
    <w:rPr>
      <w:rFonts w:ascii="宋体"/>
      <w:sz w:val="24"/>
      <w:szCs w:val="20"/>
    </w:rPr>
  </w:style>
  <w:style w:type="paragraph" w:styleId="12">
    <w:name w:val="Body Text First Indent 2"/>
    <w:basedOn w:val="11"/>
    <w:autoRedefine/>
    <w:unhideWhenUsed/>
    <w:qFormat/>
    <w:uiPriority w:val="99"/>
    <w:pPr>
      <w:tabs>
        <w:tab w:val="left" w:pos="720"/>
      </w:tabs>
      <w:spacing w:after="120" w:afterLines="0" w:line="240" w:lineRule="auto"/>
      <w:ind w:left="420" w:leftChars="200" w:firstLine="420"/>
    </w:pPr>
    <w:rPr>
      <w:sz w:val="21"/>
    </w:rPr>
  </w:style>
  <w:style w:type="paragraph" w:styleId="13">
    <w:name w:val="toc 3"/>
    <w:basedOn w:val="1"/>
    <w:next w:val="1"/>
    <w:autoRedefine/>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14">
    <w:name w:val="Plain Text"/>
    <w:basedOn w:val="1"/>
    <w:link w:val="33"/>
    <w:autoRedefine/>
    <w:qFormat/>
    <w:uiPriority w:val="99"/>
    <w:rPr>
      <w:rFonts w:ascii="宋体" w:hAnsi="Courier New" w:cs="Courier New"/>
      <w:szCs w:val="21"/>
    </w:rPr>
  </w:style>
  <w:style w:type="paragraph" w:styleId="15">
    <w:name w:val="Date"/>
    <w:basedOn w:val="1"/>
    <w:next w:val="1"/>
    <w:link w:val="34"/>
    <w:autoRedefine/>
    <w:qFormat/>
    <w:uiPriority w:val="0"/>
    <w:pPr>
      <w:ind w:left="100" w:leftChars="2500"/>
    </w:pPr>
  </w:style>
  <w:style w:type="paragraph" w:styleId="16">
    <w:name w:val="Balloon Text"/>
    <w:basedOn w:val="1"/>
    <w:link w:val="35"/>
    <w:autoRedefine/>
    <w:qFormat/>
    <w:uiPriority w:val="0"/>
    <w:rPr>
      <w:sz w:val="18"/>
      <w:szCs w:val="18"/>
    </w:rPr>
  </w:style>
  <w:style w:type="paragraph" w:styleId="17">
    <w:name w:val="footer"/>
    <w:basedOn w:val="1"/>
    <w:link w:val="36"/>
    <w:autoRedefine/>
    <w:qFormat/>
    <w:uiPriority w:val="99"/>
    <w:pPr>
      <w:tabs>
        <w:tab w:val="center" w:pos="4153"/>
        <w:tab w:val="right" w:pos="8306"/>
      </w:tabs>
      <w:snapToGrid w:val="0"/>
      <w:jc w:val="left"/>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autoRedefine/>
    <w:qFormat/>
    <w:uiPriority w:val="39"/>
  </w:style>
  <w:style w:type="paragraph" w:styleId="20">
    <w:name w:val="toc 2"/>
    <w:basedOn w:val="1"/>
    <w:next w:val="1"/>
    <w:autoRedefine/>
    <w:qFormat/>
    <w:uiPriority w:val="39"/>
    <w:pPr>
      <w:ind w:left="420" w:leftChars="200"/>
    </w:pPr>
  </w:style>
  <w:style w:type="paragraph" w:styleId="21">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22">
    <w:name w:val="annotation subject"/>
    <w:basedOn w:val="7"/>
    <w:next w:val="7"/>
    <w:link w:val="37"/>
    <w:autoRedefine/>
    <w:qFormat/>
    <w:uiPriority w:val="0"/>
    <w:rPr>
      <w:b/>
      <w:bCs/>
    </w:rPr>
  </w:style>
  <w:style w:type="paragraph" w:styleId="23">
    <w:name w:val="Body Text First Indent"/>
    <w:basedOn w:val="8"/>
    <w:next w:val="12"/>
    <w:autoRedefine/>
    <w:qFormat/>
    <w:uiPriority w:val="0"/>
    <w:pPr>
      <w:ind w:firstLine="42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b/>
    </w:rPr>
  </w:style>
  <w:style w:type="character" w:styleId="28">
    <w:name w:val="Emphasis"/>
    <w:basedOn w:val="26"/>
    <w:autoRedefine/>
    <w:qFormat/>
    <w:uiPriority w:val="0"/>
    <w:rPr>
      <w:i/>
    </w:rPr>
  </w:style>
  <w:style w:type="character" w:styleId="29">
    <w:name w:val="Hyperlink"/>
    <w:autoRedefine/>
    <w:qFormat/>
    <w:uiPriority w:val="99"/>
    <w:rPr>
      <w:color w:val="0000FF"/>
      <w:u w:val="single"/>
    </w:rPr>
  </w:style>
  <w:style w:type="character" w:styleId="30">
    <w:name w:val="annotation reference"/>
    <w:autoRedefine/>
    <w:unhideWhenUsed/>
    <w:qFormat/>
    <w:uiPriority w:val="99"/>
    <w:rPr>
      <w:sz w:val="21"/>
      <w:szCs w:val="21"/>
    </w:rPr>
  </w:style>
  <w:style w:type="character" w:customStyle="1" w:styleId="31">
    <w:name w:val="标题 2 字符"/>
    <w:link w:val="4"/>
    <w:autoRedefine/>
    <w:qFormat/>
    <w:uiPriority w:val="0"/>
    <w:rPr>
      <w:rFonts w:ascii="Arial" w:hAnsi="Arial" w:eastAsia="黑体"/>
      <w:b/>
      <w:kern w:val="2"/>
      <w:sz w:val="32"/>
      <w:szCs w:val="24"/>
    </w:rPr>
  </w:style>
  <w:style w:type="character" w:customStyle="1" w:styleId="32">
    <w:name w:val="批注文字 字符"/>
    <w:link w:val="7"/>
    <w:autoRedefine/>
    <w:qFormat/>
    <w:uiPriority w:val="99"/>
    <w:rPr>
      <w:rFonts w:ascii="Calibri" w:hAnsi="Calibri" w:eastAsia="宋体" w:cs="Times New Roman"/>
      <w:kern w:val="2"/>
      <w:sz w:val="21"/>
      <w:szCs w:val="24"/>
    </w:rPr>
  </w:style>
  <w:style w:type="character" w:customStyle="1" w:styleId="33">
    <w:name w:val="纯文本 字符"/>
    <w:link w:val="14"/>
    <w:autoRedefine/>
    <w:qFormat/>
    <w:uiPriority w:val="99"/>
    <w:rPr>
      <w:rFonts w:ascii="宋体" w:hAnsi="Courier New" w:eastAsia="宋体" w:cs="Courier New"/>
      <w:kern w:val="2"/>
      <w:sz w:val="21"/>
      <w:szCs w:val="21"/>
    </w:rPr>
  </w:style>
  <w:style w:type="character" w:customStyle="1" w:styleId="34">
    <w:name w:val="日期 字符"/>
    <w:link w:val="15"/>
    <w:autoRedefine/>
    <w:qFormat/>
    <w:uiPriority w:val="0"/>
    <w:rPr>
      <w:rFonts w:ascii="Calibri" w:hAnsi="Calibri" w:eastAsia="宋体" w:cs="Times New Roman"/>
      <w:kern w:val="2"/>
      <w:sz w:val="21"/>
      <w:szCs w:val="24"/>
    </w:rPr>
  </w:style>
  <w:style w:type="character" w:customStyle="1" w:styleId="35">
    <w:name w:val="批注框文本 字符"/>
    <w:link w:val="16"/>
    <w:autoRedefine/>
    <w:qFormat/>
    <w:uiPriority w:val="0"/>
    <w:rPr>
      <w:rFonts w:ascii="Calibri" w:hAnsi="Calibri" w:eastAsia="宋体" w:cs="Times New Roman"/>
      <w:kern w:val="2"/>
      <w:sz w:val="18"/>
      <w:szCs w:val="18"/>
    </w:rPr>
  </w:style>
  <w:style w:type="character" w:customStyle="1" w:styleId="36">
    <w:name w:val="页脚 字符"/>
    <w:link w:val="17"/>
    <w:autoRedefine/>
    <w:qFormat/>
    <w:uiPriority w:val="99"/>
    <w:rPr>
      <w:kern w:val="2"/>
      <w:sz w:val="18"/>
      <w:szCs w:val="24"/>
    </w:rPr>
  </w:style>
  <w:style w:type="character" w:customStyle="1" w:styleId="37">
    <w:name w:val="批注主题 字符"/>
    <w:link w:val="22"/>
    <w:autoRedefine/>
    <w:qFormat/>
    <w:uiPriority w:val="0"/>
    <w:rPr>
      <w:rFonts w:ascii="Calibri" w:hAnsi="Calibri" w:eastAsia="宋体" w:cs="Times New Roman"/>
      <w:b/>
      <w:bCs/>
      <w:kern w:val="2"/>
      <w:sz w:val="21"/>
      <w:szCs w:val="24"/>
    </w:rPr>
  </w:style>
  <w:style w:type="character" w:customStyle="1" w:styleId="38">
    <w:name w:val="font151"/>
    <w:basedOn w:val="26"/>
    <w:autoRedefine/>
    <w:qFormat/>
    <w:uiPriority w:val="0"/>
    <w:rPr>
      <w:rFonts w:hint="eastAsia" w:ascii="宋体" w:hAnsi="宋体" w:eastAsia="宋体" w:cs="宋体"/>
      <w:color w:val="000000"/>
      <w:sz w:val="20"/>
      <w:szCs w:val="20"/>
      <w:u w:val="none"/>
    </w:rPr>
  </w:style>
  <w:style w:type="character" w:customStyle="1" w:styleId="39">
    <w:name w:val="font101"/>
    <w:basedOn w:val="26"/>
    <w:autoRedefine/>
    <w:qFormat/>
    <w:uiPriority w:val="0"/>
    <w:rPr>
      <w:rFonts w:hint="eastAsia" w:ascii="宋体" w:hAnsi="宋体" w:eastAsia="宋体" w:cs="宋体"/>
      <w:color w:val="000000"/>
      <w:sz w:val="24"/>
      <w:szCs w:val="24"/>
      <w:u w:val="none"/>
    </w:rPr>
  </w:style>
  <w:style w:type="character" w:customStyle="1" w:styleId="40">
    <w:name w:val="font21"/>
    <w:basedOn w:val="26"/>
    <w:autoRedefine/>
    <w:qFormat/>
    <w:uiPriority w:val="0"/>
    <w:rPr>
      <w:rFonts w:hint="eastAsia" w:ascii="宋体" w:hAnsi="宋体" w:eastAsia="宋体" w:cs="宋体"/>
      <w:color w:val="000000"/>
      <w:sz w:val="22"/>
      <w:szCs w:val="22"/>
      <w:u w:val="none"/>
    </w:rPr>
  </w:style>
  <w:style w:type="character" w:customStyle="1" w:styleId="41">
    <w:name w:val="font31"/>
    <w:basedOn w:val="26"/>
    <w:autoRedefine/>
    <w:qFormat/>
    <w:uiPriority w:val="0"/>
    <w:rPr>
      <w:rFonts w:hint="eastAsia" w:ascii="宋体" w:hAnsi="宋体" w:eastAsia="宋体" w:cs="宋体"/>
      <w:b/>
      <w:color w:val="000000"/>
      <w:sz w:val="20"/>
      <w:szCs w:val="20"/>
      <w:u w:val="none"/>
    </w:rPr>
  </w:style>
  <w:style w:type="character" w:customStyle="1" w:styleId="42">
    <w:name w:val="font41"/>
    <w:basedOn w:val="26"/>
    <w:autoRedefine/>
    <w:qFormat/>
    <w:uiPriority w:val="0"/>
    <w:rPr>
      <w:rFonts w:hint="eastAsia" w:ascii="宋体" w:hAnsi="宋体" w:eastAsia="宋体" w:cs="宋体"/>
      <w:color w:val="000000"/>
      <w:sz w:val="24"/>
      <w:szCs w:val="24"/>
      <w:u w:val="none"/>
    </w:rPr>
  </w:style>
  <w:style w:type="character" w:customStyle="1" w:styleId="43">
    <w:name w:val="font61"/>
    <w:basedOn w:val="26"/>
    <w:autoRedefine/>
    <w:qFormat/>
    <w:uiPriority w:val="0"/>
    <w:rPr>
      <w:rFonts w:hint="eastAsia" w:ascii="宋体" w:hAnsi="宋体" w:eastAsia="宋体" w:cs="宋体"/>
      <w:color w:val="000000"/>
      <w:sz w:val="21"/>
      <w:szCs w:val="21"/>
      <w:u w:val="none"/>
    </w:rPr>
  </w:style>
  <w:style w:type="character" w:customStyle="1" w:styleId="44">
    <w:name w:val="font112"/>
    <w:basedOn w:val="26"/>
    <w:autoRedefine/>
    <w:qFormat/>
    <w:uiPriority w:val="0"/>
    <w:rPr>
      <w:rFonts w:hint="default" w:ascii="Times New Roman" w:hAnsi="Times New Roman" w:cs="Times New Roman"/>
      <w:color w:val="000000"/>
      <w:sz w:val="24"/>
      <w:szCs w:val="24"/>
      <w:u w:val="none"/>
    </w:rPr>
  </w:style>
  <w:style w:type="character" w:customStyle="1" w:styleId="45">
    <w:name w:val="font121"/>
    <w:basedOn w:val="26"/>
    <w:autoRedefine/>
    <w:qFormat/>
    <w:uiPriority w:val="0"/>
    <w:rPr>
      <w:rFonts w:hint="eastAsia" w:ascii="宋体" w:hAnsi="宋体" w:eastAsia="宋体" w:cs="宋体"/>
      <w:color w:val="000000"/>
      <w:sz w:val="20"/>
      <w:szCs w:val="20"/>
      <w:u w:val="none"/>
    </w:rPr>
  </w:style>
  <w:style w:type="character" w:customStyle="1" w:styleId="46">
    <w:name w:val="font71"/>
    <w:basedOn w:val="26"/>
    <w:autoRedefine/>
    <w:qFormat/>
    <w:uiPriority w:val="0"/>
    <w:rPr>
      <w:rFonts w:hint="eastAsia" w:ascii="宋体" w:hAnsi="宋体" w:eastAsia="宋体" w:cs="宋体"/>
      <w:color w:val="000000"/>
      <w:sz w:val="22"/>
      <w:szCs w:val="22"/>
      <w:u w:val="none"/>
    </w:rPr>
  </w:style>
  <w:style w:type="character" w:customStyle="1" w:styleId="47">
    <w:name w:val="font11"/>
    <w:basedOn w:val="26"/>
    <w:autoRedefine/>
    <w:qFormat/>
    <w:uiPriority w:val="0"/>
    <w:rPr>
      <w:rFonts w:hint="default" w:ascii="Times New Roman" w:hAnsi="Times New Roman" w:cs="Times New Roman"/>
      <w:color w:val="000000"/>
      <w:sz w:val="24"/>
      <w:szCs w:val="24"/>
      <w:u w:val="none"/>
    </w:rPr>
  </w:style>
  <w:style w:type="character" w:customStyle="1" w:styleId="48">
    <w:name w:val="font91"/>
    <w:basedOn w:val="26"/>
    <w:autoRedefine/>
    <w:qFormat/>
    <w:uiPriority w:val="0"/>
    <w:rPr>
      <w:rFonts w:hint="eastAsia" w:ascii="宋体" w:hAnsi="宋体" w:eastAsia="宋体" w:cs="宋体"/>
      <w:color w:val="000000"/>
      <w:sz w:val="21"/>
      <w:szCs w:val="21"/>
      <w:u w:val="none"/>
    </w:rPr>
  </w:style>
  <w:style w:type="character" w:customStyle="1" w:styleId="49">
    <w:name w:val="font01"/>
    <w:basedOn w:val="26"/>
    <w:autoRedefine/>
    <w:qFormat/>
    <w:uiPriority w:val="0"/>
    <w:rPr>
      <w:rFonts w:hint="eastAsia" w:ascii="仿宋" w:hAnsi="仿宋" w:eastAsia="仿宋" w:cs="仿宋"/>
      <w:color w:val="000000"/>
      <w:sz w:val="20"/>
      <w:szCs w:val="20"/>
      <w:u w:val="none"/>
    </w:rPr>
  </w:style>
  <w:style w:type="character" w:customStyle="1" w:styleId="50">
    <w:name w:val="font81"/>
    <w:basedOn w:val="26"/>
    <w:autoRedefine/>
    <w:qFormat/>
    <w:uiPriority w:val="0"/>
    <w:rPr>
      <w:rFonts w:hint="eastAsia" w:ascii="宋体" w:hAnsi="宋体" w:eastAsia="宋体" w:cs="宋体"/>
      <w:color w:val="000000"/>
      <w:sz w:val="22"/>
      <w:szCs w:val="22"/>
      <w:u w:val="none"/>
      <w:vertAlign w:val="subscript"/>
    </w:rPr>
  </w:style>
  <w:style w:type="character" w:customStyle="1" w:styleId="51">
    <w:name w:val="font51"/>
    <w:basedOn w:val="26"/>
    <w:autoRedefine/>
    <w:qFormat/>
    <w:uiPriority w:val="0"/>
    <w:rPr>
      <w:rFonts w:hint="eastAsia" w:ascii="宋体" w:hAnsi="宋体" w:eastAsia="宋体" w:cs="宋体"/>
      <w:color w:val="000000"/>
      <w:sz w:val="24"/>
      <w:szCs w:val="24"/>
      <w:u w:val="none"/>
    </w:rPr>
  </w:style>
  <w:style w:type="character" w:customStyle="1" w:styleId="52">
    <w:name w:val="font131"/>
    <w:basedOn w:val="26"/>
    <w:autoRedefine/>
    <w:qFormat/>
    <w:uiPriority w:val="0"/>
    <w:rPr>
      <w:rFonts w:hint="default" w:ascii="Times New Roman" w:hAnsi="Times New Roman" w:cs="Times New Roman"/>
      <w:color w:val="000000"/>
      <w:sz w:val="20"/>
      <w:szCs w:val="20"/>
      <w:u w:val="none"/>
    </w:rPr>
  </w:style>
  <w:style w:type="paragraph" w:customStyle="1" w:styleId="53">
    <w:name w:val=" Char1 Char Char Char"/>
    <w:basedOn w:val="1"/>
    <w:autoRedefine/>
    <w:qFormat/>
    <w:uiPriority w:val="0"/>
    <w:rPr>
      <w:rFonts w:ascii="Tahoma" w:hAnsi="Tahoma"/>
      <w:sz w:val="24"/>
      <w:szCs w:val="20"/>
    </w:rPr>
  </w:style>
  <w:style w:type="paragraph" w:customStyle="1" w:styleId="54">
    <w:name w:val="_Style 53"/>
    <w:basedOn w:val="3"/>
    <w:next w:val="1"/>
    <w:autoRedefine/>
    <w:qFormat/>
    <w:uiPriority w:val="39"/>
    <w:pPr>
      <w:widowControl/>
      <w:spacing w:before="480" w:after="0" w:line="276" w:lineRule="auto"/>
      <w:jc w:val="left"/>
      <w:outlineLvl w:val="9"/>
    </w:pPr>
    <w:rPr>
      <w:rFonts w:ascii="Calibri Light" w:hAnsi="Calibri Light" w:eastAsia="宋体" w:cs="Times New Roman"/>
      <w:bCs/>
      <w:color w:val="2E74B5"/>
      <w:kern w:val="0"/>
      <w:sz w:val="28"/>
      <w:szCs w:val="28"/>
    </w:rPr>
  </w:style>
  <w:style w:type="paragraph" w:customStyle="1" w:styleId="55">
    <w:name w:val="_Style 54"/>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56">
    <w:name w:val="WPSOffice手动目录 1"/>
    <w:autoRedefine/>
    <w:qFormat/>
    <w:uiPriority w:val="0"/>
    <w:rPr>
      <w:rFonts w:ascii="Times New Roman" w:hAnsi="Times New Roman" w:eastAsia="宋体" w:cs="Times New Roman"/>
      <w:lang w:val="en-US" w:eastAsia="zh-CN" w:bidi="ar-SA"/>
    </w:rPr>
  </w:style>
  <w:style w:type="paragraph" w:customStyle="1" w:styleId="57">
    <w:name w:val="List Paragraph1"/>
    <w:basedOn w:val="1"/>
    <w:autoRedefine/>
    <w:qFormat/>
    <w:uiPriority w:val="34"/>
    <w:pPr>
      <w:ind w:firstLine="420" w:firstLineChars="200"/>
    </w:pPr>
  </w:style>
  <w:style w:type="paragraph" w:customStyle="1" w:styleId="5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列表段落1"/>
    <w:basedOn w:val="1"/>
    <w:autoRedefine/>
    <w:qFormat/>
    <w:uiPriority w:val="0"/>
    <w:pPr>
      <w:ind w:firstLine="420" w:firstLineChars="200"/>
    </w:pPr>
  </w:style>
  <w:style w:type="paragraph" w:customStyle="1" w:styleId="6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1">
    <w:name w:val="Char1 Char Char Char"/>
    <w:basedOn w:val="1"/>
    <w:autoRedefine/>
    <w:qFormat/>
    <w:uiPriority w:val="99"/>
    <w:rPr>
      <w:rFonts w:ascii="Tahoma" w:hAnsi="Tahoma"/>
      <w:sz w:val="24"/>
      <w:szCs w:val="20"/>
    </w:rPr>
  </w:style>
  <w:style w:type="paragraph" w:customStyle="1" w:styleId="62">
    <w:name w:val="Normal_0"/>
    <w:autoRedefine/>
    <w:qFormat/>
    <w:uiPriority w:val="0"/>
    <w:rPr>
      <w:rFonts w:ascii="Times New Roman" w:hAnsi="Times New Roman" w:eastAsia="Times New Roman" w:cs="Times New Roman"/>
      <w:sz w:val="24"/>
      <w:szCs w:val="24"/>
      <w:lang w:val="en-US" w:eastAsia="zh-CN" w:bidi="ar-SA"/>
    </w:rPr>
  </w:style>
  <w:style w:type="paragraph" w:customStyle="1" w:styleId="63">
    <w:name w:val="样式1"/>
    <w:basedOn w:val="18"/>
    <w:next w:val="1"/>
    <w:autoRedefine/>
    <w:qFormat/>
    <w:uiPriority w:val="0"/>
    <w:pPr>
      <w:numPr>
        <w:ilvl w:val="0"/>
        <w:numId w:val="1"/>
      </w:numPr>
      <w:tabs>
        <w:tab w:val="clear" w:pos="4153"/>
        <w:tab w:val="clear" w:pos="8306"/>
      </w:tabs>
      <w:adjustRightInd w:val="0"/>
      <w:textAlignment w:val="baseline"/>
    </w:pPr>
    <w:rPr>
      <w:rFonts w:ascii="宋体" w:hAnsi="宋体"/>
      <w:kern w:val="0"/>
      <w:szCs w:val="21"/>
    </w:rPr>
  </w:style>
  <w:style w:type="paragraph" w:styleId="64">
    <w:name w:val="List Paragraph"/>
    <w:basedOn w:val="1"/>
    <w:autoRedefine/>
    <w:qFormat/>
    <w:uiPriority w:val="34"/>
    <w:pPr>
      <w:ind w:firstLine="420" w:firstLineChars="200"/>
    </w:pPr>
  </w:style>
  <w:style w:type="paragraph" w:customStyle="1" w:styleId="65">
    <w:name w:val="列出段落11"/>
    <w:basedOn w:val="1"/>
    <w:autoRedefine/>
    <w:qFormat/>
    <w:uiPriority w:val="34"/>
    <w:pPr>
      <w:ind w:firstLine="420" w:firstLineChars="200"/>
    </w:pPr>
    <w:rPr>
      <w:rFonts w:ascii="Calibri" w:hAnsi="Calibri" w:eastAsia="宋体" w:cs="Times New Roman"/>
      <w:szCs w:val="22"/>
      <w:lang w:val="zh-CN"/>
    </w:rPr>
  </w:style>
  <w:style w:type="paragraph" w:customStyle="1" w:styleId="66">
    <w:name w:val="四级标题"/>
    <w:basedOn w:val="15"/>
    <w:autoRedefine/>
    <w:qFormat/>
    <w:uiPriority w:val="99"/>
    <w:pPr>
      <w:spacing w:line="360" w:lineRule="auto"/>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33986</Words>
  <Characters>35702</Characters>
  <Lines>249</Lines>
  <Paragraphs>70</Paragraphs>
  <TotalTime>229</TotalTime>
  <ScaleCrop>false</ScaleCrop>
  <LinksUpToDate>false</LinksUpToDate>
  <CharactersWithSpaces>39366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2018-12-23T06:56:00Z</dcterms:created>
  <dc:creator>meimei</dc:creator>
  <cp:lastModifiedBy>Administrator</cp:lastModifiedBy>
  <cp:lastPrinted>2019-12-27T06:13:00Z</cp:lastPrinted>
  <dcterms:modified xsi:type="dcterms:W3CDTF">2024-01-31T02:36:14Z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B91DA09970D041CF9888E24228BF7ED4_13</vt:lpwstr>
  </property>
</Properties>
</file>